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0"/>
      </w:pPr>
      <w:r>
        <w:drawing>
          <wp:inline distT="0" distB="0" distL="0" distR="0">
            <wp:extent cx="1352550" cy="790575"/>
            <wp:effectExtent t="0" r="0" b="0" l="0"/>
            <wp:docPr id="1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F8B7E"/>
          <w:sz w:val="28"/>
          <w:szCs w:val="28"/>
        </w:rPr>
        <w:t xml:space="preserve">Sog‘liqni saqlashda axborot tizimi</w:t>
      </w:r>
    </w:p>
    <w:p>
      <w:pPr>
        <w:spacing w:after="90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Klinikalar rahbarlari uchun kurs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A645C"/>
          <w:spacing w:val="20"/>
          <w:sz w:val="26"/>
          <w:szCs w:val="26"/>
        </w:rPr>
        <w:t xml:space="preserve">1-MODUL</w:t>
      </w:r>
    </w:p>
    <w:p>
      <w:pPr>
        <w:spacing w:after="200" w:line="264"/>
      </w:pPr>
      <w:r>
        <w:rPr>
          <w:rFonts w:ascii="Calibri" w:cs="Calibri" w:eastAsia="Calibri" w:hAnsi="Calibri"/>
          <w:b/>
          <w:bCs/>
          <w:color w:val="0B1F1E"/>
          <w:sz w:val="48"/>
          <w:szCs w:val="48"/>
        </w:rPr>
        <w:t xml:space="preserve">Elektron tibbiy yozuvlar va ma’lumotlar tahlili</w:t>
      </w:r>
    </w:p>
    <w:p>
      <w:pPr>
        <w:spacing w:after="600"/>
      </w:pPr>
      <w:r>
        <w:rPr>
          <w:rFonts w:ascii="Calibri" w:cs="Calibri" w:eastAsia="Calibri" w:hAnsi="Calibri"/>
          <w:color w:val="2E4A47"/>
          <w:sz w:val="28"/>
          <w:szCs w:val="28"/>
        </w:rPr>
        <w:t xml:space="preserve">Bemor haqidagi yozuvdan — boshqaruv qaroriga</w:t>
      </w:r>
    </w:p>
    <w:p>
      <w:pPr>
        <w:pBdr>
          <w:top w:val="single" w:color="0F8B7E" w:sz="12" w:space="8"/>
        </w:pBdr>
        <w:spacing w:after="2200"/>
      </w:pPr>
      <w:r>
        <w:rPr>
          <w:rFonts w:ascii="Calibri" w:cs="Calibri" w:eastAsia="Calibri" w:hAnsi="Calibri"/>
          <w:b/>
          <w:bCs/>
          <w:color w:val="0F8B7E"/>
          <w:sz w:val="26"/>
          <w:szCs w:val="26"/>
        </w:rPr>
        <w:t xml:space="preserve">Tinglovchilar uchun konspekt</w:t>
      </w:r>
    </w:p>
    <w:p>
      <w:pPr>
        <w:spacing w:after="60"/>
      </w:pPr>
      <w:r>
        <w:rPr>
          <w:rFonts w:ascii="Calibri" w:cs="Calibri" w:eastAsia="Calibri" w:hAnsi="Calibri"/>
          <w:color w:val="6A7F7C"/>
        </w:rPr>
        <w:t xml:space="preserve">Ma’ruzachi: </w:t>
      </w:r>
      <w:r>
        <w:rPr>
          <w:rFonts w:ascii="Calibri" w:cs="Calibri" w:eastAsia="Calibri" w:hAnsi="Calibri"/>
          <w:b/>
          <w:bCs/>
        </w:rPr>
        <w:t xml:space="preserve">Shokhrukh Sultanov</w:t>
      </w:r>
    </w:p>
    <w:p>
      <w:r>
        <w:rPr>
          <w:rFonts w:ascii="Calibri" w:cs="Calibri" w:eastAsia="Calibri" w:hAnsi="Calibri"/>
          <w:color w:val="6A7F7C"/>
        </w:rPr>
        <w:t xml:space="preserve">Westminster International University in Tashkent · 2026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Modul maqsadlari</w:t>
      </w:r>
    </w:p>
    <w:p>
      <w:pPr>
        <w:spacing w:after="80"/>
      </w:pPr>
      <w:r>
        <w:rPr>
          <w:rFonts w:ascii="Calibri" w:cs="Calibri" w:eastAsia="Calibri" w:hAnsi="Calibri"/>
        </w:rPr>
        <w:t xml:space="preserve">Moduldan keyin siz: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Zamonaviy tibbiy yozuv qanday ma’lumotlarni to‘plashini bilish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Ma’lumot almashinuvi asosidagi standartlarni tushunish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3758-son buyruq muassasangizdan nimani talab qilishini bilish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Ma’lumotlar sifatini nazorat qilish: 6 o‘lchov va rahbar roli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Tahlilning 4 turini farqlash va ETYdan ko‘rsatkichlarni talab qilish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Ma’lumotlarni himoyalash va klinikani tizim nosozligiga tayyorlash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Mundarija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1-qism. Bugun tibbiy yozuvda nimalar saqlanadi</w:t>
      </w:r>
      <w:r>
        <w:rPr>
          <w:rFonts w:ascii="Calibri" w:cs="Calibri" w:eastAsia="Calibri" w:hAnsi="Calibri"/>
          <w:color w:val="2E4A47"/>
        </w:rPr>
        <w:t xml:space="preserve"> — Qog‘oz kartaning elektron nusxasidan — prognozlar uchun asosga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2-qism. Ma’lumotlarning yagona tili: standartlar</w:t>
      </w:r>
      <w:r>
        <w:rPr>
          <w:rFonts w:ascii="Calibri" w:cs="Calibri" w:eastAsia="Calibri" w:hAnsi="Calibri"/>
          <w:color w:val="2E4A47"/>
        </w:rPr>
        <w:t xml:space="preserve"> — Tizimlar bir-birini tushunishi va ma’lumotlarni solishtirish mumkin bo‘lishi uchun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3-qism. Milliy tibbiy axborot tizimi va 3758-son buyruq</w:t>
      </w:r>
      <w:r>
        <w:rPr>
          <w:rFonts w:ascii="Calibri" w:cs="Calibri" w:eastAsia="Calibri" w:hAnsi="Calibri"/>
          <w:color w:val="2E4A47"/>
        </w:rPr>
        <w:t xml:space="preserve"> — Milliy tizim va rahbarning majburiyatlari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4-qism. Ma’lumotlar sifati — rahbar vazifasi</w:t>
      </w:r>
      <w:r>
        <w:rPr>
          <w:rFonts w:ascii="Calibri" w:cs="Calibri" w:eastAsia="Calibri" w:hAnsi="Calibri"/>
          <w:color w:val="2E4A47"/>
        </w:rPr>
        <w:t xml:space="preserve"> — Yomon ma’lumot → noto‘g‘ri ko‘rsatkich → noto‘g‘ri qaror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5-qism. Tahlilning to‘rt turi</w:t>
      </w:r>
      <w:r>
        <w:rPr>
          <w:rFonts w:ascii="Calibri" w:cs="Calibri" w:eastAsia="Calibri" w:hAnsi="Calibri"/>
          <w:color w:val="2E4A47"/>
        </w:rPr>
        <w:t xml:space="preserve"> — Bitta misol — arterial gipertenziya — barcha darajalarda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6-qism. Nega yozuv to‘liq va tuzilmali bo‘lishi kerak</w:t>
      </w:r>
      <w:r>
        <w:rPr>
          <w:rFonts w:ascii="Calibri" w:cs="Calibri" w:eastAsia="Calibri" w:hAnsi="Calibri"/>
          <w:color w:val="2E4A47"/>
        </w:rPr>
        <w:t xml:space="preserve"> — To‘liq kodlangan yozuvlar nima beradi — va tekshiruvsiz nima bo‘ladi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7-qism. Boshqa davlatlar tajribasi</w:t>
      </w:r>
      <w:r>
        <w:rPr>
          <w:rFonts w:ascii="Calibri" w:cs="Calibri" w:eastAsia="Calibri" w:hAnsi="Calibri"/>
          <w:color w:val="2E4A47"/>
        </w:rPr>
        <w:t xml:space="preserve"> — Nima natija berdi va nima bermadi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8-qism. Klinikangizda joriy etish</w:t>
      </w:r>
      <w:r>
        <w:rPr>
          <w:rFonts w:ascii="Calibri" w:cs="Calibri" w:eastAsia="Calibri" w:hAnsi="Calibri"/>
          <w:color w:val="2E4A47"/>
        </w:rPr>
        <w:t xml:space="preserve"> — Ma’lumotlar himoyasi, nosozlikda ishlash va bosh shifokor rejasi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Yakuniy test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Manbalar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Ma’ruzachi haqida</w:t>
      </w:r>
    </w:p>
    <w:p>
      <w:r>
        <w:rPr>
          <w:rFonts w:ascii="Calibri" w:cs="Calibri" w:eastAsia="Calibri" w:hAnsi="Calibri"/>
        </w:rPr>
        <w:t xml:space="preserve">Shokhrukh Sultanov — sun’iy intellekt tadqiqotchisi, tibbiy informatika sohasidagi dasturchi. Westminster International University in Tashkent (WIUT) o‘qituvchisi. Klinikalar uchun SI ishlab chiqadi: MedScribe, Retina Uz. Tadqiqotlar: tibbiy tasvirlarni tahlil qiluvchi SI. Telegram: @sultanovshoh.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F5F8F7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MULOHAZA UCHUN SAVOL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Muassasangizda bugun tibbiy yozuvlarning qancha qismi elektron shaklda yuritiladi?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&lt;25%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25–50%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50–75%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&gt;75%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E.  </w:t>
            </w:r>
            <w:r>
              <w:rPr>
                <w:rFonts w:ascii="Calibri" w:cs="Calibri" w:eastAsia="Calibri" w:hAnsi="Calibri"/>
              </w:rPr>
              <w:t xml:space="preserve">Bilmayman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«Bilmayman» ko‘p bo‘lsa — bu birinchi xulosa: rahbar bu raqamni bilishi kerak.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Bitta bemor — uchta muassasa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1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Qog‘ozda tahlillar takrorlanadi, tarix yo‘qoladi. Milliy tizimda bitta MED-ID kartasi har bir davolovchi shifokorga ochiq.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Misol: qandli diabetli bemor — poliklinika, viloyat shifoxonasidagi endokrinolog, laboratoriya. Natija «boshqa klinikada qog‘ozda» qolgani uchun bemorlar tahlilni qanchalik tez-tez qayta topshiradi?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1-qism. Bugun tibbiy yozuvda nimalar saqlanadi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Qog‘oz kartaning elektron nusxasidan — prognozlar uchun asosga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Tibbiy yozuvning an’anaviy qatlamlari</w:t>
      </w:r>
    </w:p>
    <w:p>
      <w:pPr>
        <w:spacing w:after="120"/>
      </w:pPr>
      <w:r>
        <w:rPr>
          <w:rFonts w:ascii="Calibri" w:cs="Calibri" w:eastAsia="Calibri" w:hAnsi="Calibri"/>
          <w:color w:val="2E4A47"/>
        </w:rPr>
        <w:t xml:space="preserve">Klinikaning barcha ko‘rsatkichlari shu ma’lumotlardan hisoblanadi va intizom tekshiriladi.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Ma’muriy qatlam</w:t>
      </w:r>
      <w:r>
        <w:rPr>
          <w:rFonts w:ascii="Calibri" w:cs="Calibri" w:eastAsia="Calibri" w:hAnsi="Calibri"/>
        </w:rPr>
        <w:t xml:space="preserve"> — Bemor kim (MED-ID), bo‘lim, shifokor, yotqizilgan va chiqarilgan sanalar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Klinik qatlam</w:t>
      </w:r>
      <w:r>
        <w:rPr>
          <w:rFonts w:ascii="Calibri" w:cs="Calibri" w:eastAsia="Calibri" w:hAnsi="Calibri"/>
        </w:rPr>
        <w:t xml:space="preserve"> — Shikoyatlar, ko‘rik, KXT-10 bo‘yicha tashxis, tayinlovlar va retseptlar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Tekshiruv natijalari</w:t>
      </w:r>
      <w:r>
        <w:rPr>
          <w:rFonts w:ascii="Calibri" w:cs="Calibri" w:eastAsia="Calibri" w:hAnsi="Calibri"/>
        </w:rPr>
        <w:t xml:space="preserve"> — Tahlillar, tasvirlar, mutaxassislar xulosalari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Audit jurnali</w:t>
      </w:r>
      <w:r>
        <w:rPr>
          <w:rFonts w:ascii="Calibri" w:cs="Calibri" w:eastAsia="Calibri" w:hAnsi="Calibri"/>
        </w:rPr>
        <w:t xml:space="preserve"> — Kim, qachon, nimani ochgan yoki o‘zgartirgan — bemorni ham, shifokorni ham himoya qiladi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EMR — bitta muassasa yozuvi, EHR — bemorning barcha muassasalardagi kartasi (MED-ID), PHR — bemor ilovada ko‘radigan qism. Klinikangizda kartani qaysi xodim ochganini kim ko‘ra oladi? Hech kim bo‘lmasa — auditdan foydalanilmayapti.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Erkin matn yoki tuzilma</w:t>
      </w:r>
    </w:p>
    <w:tbl>
      <w:tblPr>
        <w:tblW w:type="dxa" w:w="9638"/>
        <w:tblBorders>
          <w:top w:val="single" w:color="FFFFFF" w:sz="4"/>
          <w:left w:val="single" w:color="FFFFFF" w:sz="4"/>
          <w:bottom w:val="single" w:color="FFFFFF" w:sz="4"/>
          <w:right w:val="single" w:color="FFFFFF" w:sz="4"/>
          <w:insideH w:val="single" w:color="FFFFFF" w:sz="4"/>
          <w:insideV w:val="single" w:color="FFFFFF" w:sz="24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shd w:fill="FBE3E1" w:color="auto" w:val="clear"/>
            <w:tcMar>
              <w:top w:type="dxa" w:w="12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Erkin matn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«Gipertoniya, bosim baland»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Har bir shifokor o‘zicha yozadi: qisqartmalar, xatolar, turli atamalar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Bizda gipertenziyali bemorlar nechta ekanini hisoblab bo‘lmaydi</w:t>
            </w:r>
          </w:p>
        </w:tc>
        <w:tc>
          <w:tcPr>
            <w:tcW w:type="dxa" w:w="4819"/>
            <w:shd w:fill="DDF3E6" w:color="auto" w:val="clear"/>
            <w:tcMar>
              <w:top w:type="dxa" w:w="12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Tuzilmali maydonlar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Tashxis: I10 (KXT-10) · AB: 160/95 mm sim. ust.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Qo‘lda yozish o‘rniga ro‘yxatdan tanlash — hamma uchun bitta atama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Hisobot soniyalarda: I10 bilan nechta bemor, ulardan nechtasida bosim nazoratda</w:t>
            </w:r>
          </w:p>
        </w:tc>
      </w:tr>
    </w:tbl>
    <w:p>
      <w:pPr>
        <w:pStyle w:val="Small"/>
        <w:spacing w:after="16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Modulning asosiy fikri: faqat tuzilmali ma’lumotni tahlil qilish mumkin. Erkin matn — tafsilotlar uchun, tashxis kodi va raqamlar esa faqat maydonlarda.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Yozuv kengaymoqda: yangi turdagi ma’lumotlar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1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Tashxis va tahlillarga genlar, qurilma ma’lumotlari, bemor javoblari va turmush sharoiti qo‘shilmoqda. Tuzilmali bo‘lsa foydali.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Asosiy fikr: ETY — arxiv emas, qonuniyatlarni izlash va prognoz qilish uchun asos. Har bir yangi turdagi ma’lumot tuzilmali va bitta MED-IDga bog‘langan bo‘lsagina foydali.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Kartadagi genetik natija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YANGI MA’LUMOTLAR: GENLAR · AQSH · ST. JUDE BOLALAR SHIFOXONASI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78%</w:t>
            </w:r>
            <w:r>
              <w:rPr>
                <w:rFonts w:ascii="Calibri" w:cs="Calibri" w:eastAsia="Calibri" w:hAnsi="Calibri"/>
                <w:color w:val="0B1F1E"/>
              </w:rPr>
              <w:t xml:space="preserve">   bemorda dori tanlashga ta’sir qiluvchi genotip aniqlangan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Bolalar dori kerak bo‘lishidan oldin 230 genli panel bo‘yicha tekshirilgan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Natija ETYda maydon sifatida saqlanadi; dori tayinlanganda shifokor ogohlantirish ko‘radi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95% holatda ogohlantirish dorini to‘g‘ri tanlashga olib kelgan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Rahbar uchun xulosa: </w:t>
            </w:r>
            <w:r>
              <w:rPr>
                <w:rFonts w:ascii="Calibri" w:cs="Calibri" w:eastAsia="Calibri" w:hAnsi="Calibri"/>
              </w:rPr>
              <w:t xml:space="preserve">Genetik test bir marta o‘tkaziladi. Natija PDF-skan emas, kartadagi maydon bo‘lsagina foyda beradi.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Manba: Am J Med Genet C, 2014; JAMIA, 2014 · PG4KDS  [1, 2]</w:t>
            </w:r>
          </w:p>
        </w:tc>
      </w:tr>
    </w:tbl>
    <w:p>
      <w:pPr>
        <w:pStyle w:val="Small"/>
        <w:spacing w:after="12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Tushunarli misol — klopidogrel: 2010-yildan uning yo‘riqnomasida FDA ogohlantirishi bor: CYP2C19 genining ma’lum varianti bo‘lsa, dori sustroq ta’sir qiladi. Genotip kartada bo‘lsa, tizim tayinlashda ogohlantiradi. Qonunga ko‘ra genetik ma’lumotlar faqat O‘zbekistonda saqlanadi.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Aqlli soat: tashxis emas, signal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YANGI MA’LUMOTLAR: AQLLI QURILMALAR · AQSH · 2019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419 297</w:t>
            </w:r>
            <w:r>
              <w:rPr>
                <w:rFonts w:ascii="Calibri" w:cs="Calibri" w:eastAsia="Calibri" w:hAnsi="Calibri"/>
                <w:color w:val="0B1F1E"/>
              </w:rPr>
              <w:t xml:space="preserve">   ishtirokchi; ulardan 0,52%i notekis puls haqida xabar olgan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Soat notekis pulsni qayd etgan; tekshirish uchun ishtirokchiga EKG-patch yuborilgan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Yaroqli patchni qaytarganlarning 34%ida bo‘lmachalar fibrillyatsiyasi tasdiqlangan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Har bir signal — bu qabul, EKG va shifokor vaqti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Rahbar uchun xulosa: </w:t>
            </w:r>
            <w:r>
              <w:rPr>
                <w:rFonts w:ascii="Calibri" w:cs="Calibri" w:eastAsia="Calibri" w:hAnsi="Calibri"/>
              </w:rPr>
              <w:t xml:space="preserve">Qurilma ma’lumotlari standart kanal orqali kelsa va ularni ko‘rib chiqishga mas’ul tayinlansa foydali.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Manba: NEJM, 2019 · Apple Heart Study (Perez et al.)  [4]</w:t>
            </w:r>
          </w:p>
        </w:tc>
      </w:tr>
    </w:tbl>
    <w:p>
      <w:pPr>
        <w:pStyle w:val="Small"/>
        <w:spacing w:after="12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Bu skrining signali, tashxis emas. Bunday ma’lumotlar klinikaga kela boshlasa, tartib kerak: ularni kim, qaysi muddatda ko‘radi va keyin nima qiladi. Kanal standart bo‘lishi kerak, messenjerdagi ekran suratlari emas.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F5F8F7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MULOHAZA UCHUN SAVOL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Kelajak yozuvi: klinikangiz qaysi ma’lumotlarni to‘plashi kerak? 5 tasini tanlang.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KXT kodli tashxislar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Tahlil natijalari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Tayinlovlar va retseptlar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Tasvirlar: rentgen, KT, MRT, UZI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Genetik testlar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Asboblar va taqiladigan qurilmalar ma’lumotlari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Bemorning so‘rovnomaga javoblari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Ijtimoiy sharoit va yashash joyi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Yotqizishlar va qabullar tarixi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To‘g‘ri javob yo‘q: har kim 5 ta ma’lumot manbasini tanlaydi.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Qaysi ma’lumotlar qaysi imkoniyatlarni ochadi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Qayta yotqizilish xavfi</w:t>
      </w:r>
      <w:r>
        <w:rPr>
          <w:rFonts w:ascii="Calibri" w:cs="Calibri" w:eastAsia="Calibri" w:hAnsi="Calibri"/>
        </w:rPr>
        <w:t xml:space="preserve"> — kerak: KXT kodli tashxislar; Tahlil natijalari; Yotqizishlar va qabullar tarixi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Ahvol yomonlashuvidan erta ogohlantirish</w:t>
      </w:r>
      <w:r>
        <w:rPr>
          <w:rFonts w:ascii="Calibri" w:cs="Calibri" w:eastAsia="Calibri" w:hAnsi="Calibri"/>
        </w:rPr>
        <w:t xml:space="preserve"> — kerak: Tahlil natijalari; Asboblar va taqiladigan qurilmalar ma’lumotlari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Genlarni hisobga olib dori tayinlash</w:t>
      </w:r>
      <w:r>
        <w:rPr>
          <w:rFonts w:ascii="Calibri" w:cs="Calibri" w:eastAsia="Calibri" w:hAnsi="Calibri"/>
        </w:rPr>
        <w:t xml:space="preserve"> — kerak: Tayinlovlar va retseptlar; Genetik testlar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Surunkali bemorlar reyestrlari</w:t>
      </w:r>
      <w:r>
        <w:rPr>
          <w:rFonts w:ascii="Calibri" w:cs="Calibri" w:eastAsia="Calibri" w:hAnsi="Calibri"/>
        </w:rPr>
        <w:t xml:space="preserve"> — kerak: KXT kodli tashxislar; Yotqizishlar va qabullar tarixi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Masofaviy kuzatuv</w:t>
      </w:r>
      <w:r>
        <w:rPr>
          <w:rFonts w:ascii="Calibri" w:cs="Calibri" w:eastAsia="Calibri" w:hAnsi="Calibri"/>
        </w:rPr>
        <w:t xml:space="preserve"> — kerak: Asboblar va taqiladigan qurilmalar ma’lumotlari; Bemorning so‘rovnomaga javoblari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Tumanlar bo‘yicha qonuniyatlarni izlash</w:t>
      </w:r>
      <w:r>
        <w:rPr>
          <w:rFonts w:ascii="Calibri" w:cs="Calibri" w:eastAsia="Calibri" w:hAnsi="Calibri"/>
        </w:rPr>
        <w:t xml:space="preserve"> — kerak: KXT kodli tashxislar; Ijtimoiy sharoit va yashash joyi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Xulosa: har bir imkoniyat yozuvda aniq maydonlarni talab qiladi. Misol: surunkali bemorlar reyestri — tashxis kodlari va qabul sanalari; ulardan kim nazorat qabulini o‘tkazib yuborgani ko‘rinadi.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2-qism. Ma’lumotlarning yagona tili: standartlar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Tizimlar bir-birini tushunishi va ma’lumotlarni solishtirish mumkin bo‘lishi uchun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Standartlar: besh daraja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1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Umumiy atama va kodlar → ma’lumot shakllari → tizimlar orasida uzatish → tasvirlar → himoya va elektron imzo.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Umumiy lug‘atsiz xabar yetib boradi, lekin uni hech kim tushunmaydi. Rahbar standartlarni batafsil bilishi shart emas; har qanday tizimni xarid qilishda ularni talab qilishi kerak.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Standartlar oddiy tilda</w:t>
      </w:r>
    </w:p>
    <w:tbl>
      <w:tblPr>
        <w:tblW w:type="dxa" w:w="9638"/>
        <w:tblBorders>
          <w:top w:val="single" w:color="C9D5D3" w:sz="4"/>
          <w:left w:val="single" w:color="C9D5D3" w:sz="4"/>
          <w:bottom w:val="single" w:color="C9D5D3" w:sz="4"/>
          <w:right w:val="single" w:color="C9D5D3" w:sz="4"/>
          <w:insideH w:val="single" w:color="C9D5D3" w:sz="4"/>
          <w:insideV w:val="single" w:color="C9D5D3" w:sz="4"/>
        </w:tblBorders>
        <w:tblLayout w:type="fixed"/>
      </w:tblPr>
      <w:tblGrid>
        <w:gridCol w:w="1691"/>
        <w:gridCol w:w="3820"/>
        <w:gridCol w:w="4127"/>
      </w:tblGrid>
      <w:tr>
        <w:trPr>
          <w:cantSplit/>
          <w:tblHeader/>
        </w:trPr>
        <w:tc>
          <w:tcPr>
            <w:tcW w:type="dxa" w:w="1691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Standart</w:t>
            </w:r>
          </w:p>
        </w:tc>
        <w:tc>
          <w:tcPr>
            <w:tcW w:type="dxa" w:w="3820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Nima uchun</w:t>
            </w:r>
          </w:p>
        </w:tc>
        <w:tc>
          <w:tcPr>
            <w:tcW w:type="dxa" w:w="4127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Misol</w:t>
            </w:r>
          </w:p>
        </w:tc>
      </w:tr>
      <w:tr>
        <w:trPr>
          <w:cantSplit/>
        </w:trPr>
        <w:tc>
          <w:tcPr>
            <w:tcW w:type="dxa" w:w="16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KXT-10 / KXT-11</w:t>
            </w:r>
          </w:p>
        </w:tc>
        <w:tc>
          <w:tcPr>
            <w:tcW w:type="dxa" w:w="38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JSSTning tashxis kodlari</w:t>
            </w:r>
          </w:p>
        </w:tc>
        <w:tc>
          <w:tcPr>
            <w:tcW w:type="dxa" w:w="41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I10 — gipertenziya</w:t>
            </w:r>
          </w:p>
        </w:tc>
      </w:tr>
      <w:tr>
        <w:trPr>
          <w:cantSplit/>
        </w:trPr>
        <w:tc>
          <w:tcPr>
            <w:tcW w:type="dxa" w:w="16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SNOMED CT</w:t>
            </w:r>
          </w:p>
        </w:tc>
        <w:tc>
          <w:tcPr>
            <w:tcW w:type="dxa" w:w="38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Batafsil klinik atamalar: simptomlar, muolajalar</w:t>
            </w:r>
          </w:p>
        </w:tc>
        <w:tc>
          <w:tcPr>
            <w:tcW w:type="dxa" w:w="41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360 000 dan ortiq tushuncha</w:t>
            </w:r>
          </w:p>
        </w:tc>
      </w:tr>
      <w:tr>
        <w:trPr>
          <w:cantSplit/>
        </w:trPr>
        <w:tc>
          <w:tcPr>
            <w:tcW w:type="dxa" w:w="16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LOINC</w:t>
            </w:r>
          </w:p>
        </w:tc>
        <w:tc>
          <w:tcPr>
            <w:tcW w:type="dxa" w:w="38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Laboratoriya tahlillari kodlari</w:t>
            </w:r>
          </w:p>
        </w:tc>
        <w:tc>
          <w:tcPr>
            <w:tcW w:type="dxa" w:w="41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Qondagi glyukoza — barcha laboratoriyalarda bitta kod</w:t>
            </w:r>
          </w:p>
        </w:tc>
      </w:tr>
      <w:tr>
        <w:trPr>
          <w:cantSplit/>
        </w:trPr>
        <w:tc>
          <w:tcPr>
            <w:tcW w:type="dxa" w:w="16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ATC</w:t>
            </w:r>
          </w:p>
        </w:tc>
        <w:tc>
          <w:tcPr>
            <w:tcW w:type="dxa" w:w="38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Dorilarning ta’sir etuvchi modda bo‘yicha kodlari (JSST)</w:t>
            </w:r>
          </w:p>
        </w:tc>
        <w:tc>
          <w:tcPr>
            <w:tcW w:type="dxa" w:w="41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Klinikalarda antibiotik sarfini solishtirish</w:t>
            </w:r>
          </w:p>
        </w:tc>
      </w:tr>
      <w:tr>
        <w:trPr>
          <w:cantSplit/>
        </w:trPr>
        <w:tc>
          <w:tcPr>
            <w:tcW w:type="dxa" w:w="16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HL7 FHIR</w:t>
            </w:r>
          </w:p>
        </w:tc>
        <w:tc>
          <w:tcPr>
            <w:tcW w:type="dxa" w:w="38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Tizimlar o‘rtasida ma’lumot almashish</w:t>
            </w:r>
          </w:p>
        </w:tc>
        <w:tc>
          <w:tcPr>
            <w:tcW w:type="dxa" w:w="41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Laboratoriya tahlili darhol kartada</w:t>
            </w:r>
          </w:p>
        </w:tc>
      </w:tr>
      <w:tr>
        <w:trPr>
          <w:cantSplit/>
        </w:trPr>
        <w:tc>
          <w:tcPr>
            <w:tcW w:type="dxa" w:w="16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openEHR</w:t>
            </w:r>
          </w:p>
        </w:tc>
        <w:tc>
          <w:tcPr>
            <w:tcW w:type="dxa" w:w="38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Yetkazib beruvchiga bog‘liq bo‘lmagan yozuv modellari</w:t>
            </w:r>
          </w:p>
        </w:tc>
        <w:tc>
          <w:tcPr>
            <w:tcW w:type="dxa" w:w="41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AB yozuvi nimadan iboratligini shifokorlar belgilaydi</w:t>
            </w:r>
          </w:p>
        </w:tc>
      </w:tr>
      <w:tr>
        <w:trPr>
          <w:cantSplit/>
        </w:trPr>
        <w:tc>
          <w:tcPr>
            <w:tcW w:type="dxa" w:w="16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DICOM / PACS</w:t>
            </w:r>
          </w:p>
        </w:tc>
        <w:tc>
          <w:tcPr>
            <w:tcW w:type="dxa" w:w="38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Tibbiy tasvirlar formati va ularning arxivi</w:t>
            </w:r>
          </w:p>
        </w:tc>
        <w:tc>
          <w:tcPr>
            <w:tcW w:type="dxa" w:w="41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KT tasviri istalgan mos dasturda ochiladi</w:t>
            </w:r>
          </w:p>
        </w:tc>
      </w:tr>
    </w:tbl>
    <w:p>
      <w:pPr>
        <w:spacing w:after="120" w:before="100"/>
      </w:pPr>
      <w:r>
        <w:rPr>
          <w:rFonts w:ascii="Calibri" w:cs="Calibri" w:eastAsia="Calibri" w:hAnsi="Calibri"/>
          <w:color w:val="2E4A47"/>
          <w:sz w:val="20"/>
          <w:szCs w:val="20"/>
        </w:rPr>
        <w:t xml:space="preserve">Shifoxona yetukligi HIMSS EMRAM shkalasida baholanadi: 0-bosqich (qog‘oz) dan 7-bosqichgacha (to‘liq raqamli shifoxona).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Amaliy xulosa: har qanday tizim uchun texnik topshiriqda shu standartlarni sanab o‘ting. Sizningcha, klinikangiz EMRAMning qaysi bosqichida?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O‘zbekiston: ilk qadamlar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O‘ZBEKISTON · 2026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13.01.2026</w:t>
            </w:r>
            <w:r>
              <w:rPr>
                <w:rFonts w:ascii="Calibri" w:cs="Calibri" w:eastAsia="Calibri" w:hAnsi="Calibri"/>
                <w:color w:val="0B1F1E"/>
              </w:rPr>
              <w:t xml:space="preserve">   O‘zbekiston SNOMED International a’zosi bo‘ldi (UZINFOCOM orqali)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SNOMED CT milliy raqamli sog‘liqni saqlash platformasining klinik terminologiyasi bo‘ladi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HL7 FHIR asosidagi milliy almashuv spetsifikatsiyasi tayyorlanmoqda; hozircha bu loyiha (draft)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Unda — KXT-11, SNOMED CT, LOINC va ATC; KXT-11ning rasmiy o‘zbekcha versiyasi bor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Rahbar uchun xulosa: </w:t>
            </w:r>
            <w:r>
              <w:rPr>
                <w:rFonts w:ascii="Calibri" w:cs="Calibri" w:eastAsia="Calibri" w:hAnsi="Calibri"/>
              </w:rPr>
              <w:t xml:space="preserve">Har qanday tizimni xarid qilishda shu standartlarni talab qiling: milliy ma’lumot almashuvi ular asosida quriladi.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Manba: snomed.org, 2026 · UZINFOCOM, Digital Health IG (draft)  [12, 13]</w:t>
            </w:r>
          </w:p>
        </w:tc>
      </w:tr>
    </w:tbl>
    <w:p>
      <w:pPr>
        <w:pStyle w:val="Small"/>
        <w:spacing w:after="12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SNOMED Internationalga a’zo bo‘lish — «Raqamli O‘zbekiston — 2030» strategiyasining bir qismi. FHIR spetsifikatsiyasini UZINFOCOM Sog‘liqni saqlash vazirligi bilan birga e’lon qiladi. Bu loyiha, tasdiqlangan standart emas.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O‘ZINGIZNI TEKSHIRING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Tibbiy tizimlar o‘rtasida ma’lumot almashish uchun qaysi standart mo‘ljallangan?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DICOM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KXT-10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LOINC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HL7 FHIR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Javob: </w:t>
            </w:r>
            <w:r>
              <w:rPr>
                <w:rFonts w:ascii="Calibri" w:cs="Calibri" w:eastAsia="Calibri" w:hAnsi="Calibri"/>
                <w:b/>
                <w:bCs/>
              </w:rPr>
              <w:t xml:space="preserve">D — HL7 FHIR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Izoh: </w:t>
            </w:r>
            <w:r>
              <w:rPr>
                <w:rFonts w:ascii="Calibri" w:cs="Calibri" w:eastAsia="Calibri" w:hAnsi="Calibri"/>
              </w:rPr>
              <w:t xml:space="preserve">HL7 FHIR — almashish standarti. DICOM — tasvirlar, KXT-10 — tashxis kodlari, LOINC — tahlil kodlari.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Amaliy xulosa: tizim xarid qilishda HL7 FHIR qo‘llab-quvvatlanishini so‘rang.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3-qism. Milliy tibbiy axborot tizimi va 3758-son buyruq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Milliy tizim va rahbarning majburiyatlari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Milliy tibbiy axborot tizimi raqamlarda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A645C"/>
        </w:rPr>
        <w:t xml:space="preserve">36 mln+</w:t>
      </w:r>
      <w:r>
        <w:rPr>
          <w:rFonts w:ascii="Calibri" w:cs="Calibri" w:eastAsia="Calibri" w:hAnsi="Calibri"/>
        </w:rPr>
        <w:t xml:space="preserve"> — fuqaro elektron MED-ID kartasiga ega (~37 mln — 2026-yil fevral)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A645C"/>
        </w:rPr>
        <w:t xml:space="preserve">20+</w:t>
      </w:r>
      <w:r>
        <w:rPr>
          <w:rFonts w:ascii="Calibri" w:cs="Calibri" w:eastAsia="Calibri" w:hAnsi="Calibri"/>
        </w:rPr>
        <w:t xml:space="preserve"> — tizimdagi modullar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A645C"/>
        </w:rPr>
        <w:t xml:space="preserve">400+</w:t>
      </w:r>
      <w:r>
        <w:rPr>
          <w:rFonts w:ascii="Calibri" w:cs="Calibri" w:eastAsia="Calibri" w:hAnsi="Calibri"/>
        </w:rPr>
        <w:t xml:space="preserve"> — 40 ta mutaxassislik bo‘yicha protokol va davolash standartlari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A645C"/>
        </w:rPr>
        <w:t xml:space="preserve">~13 000</w:t>
      </w:r>
      <w:r>
        <w:rPr>
          <w:rFonts w:ascii="Calibri" w:cs="Calibri" w:eastAsia="Calibri" w:hAnsi="Calibri"/>
        </w:rPr>
        <w:t xml:space="preserve"> — dori faqat elektron retsept bilan beriladi (Toshkent, 10.12.2025 dan)</w:t>
      </w:r>
    </w:p>
    <w:p>
      <w:pPr>
        <w:spacing w:after="120" w:before="60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Manbalar: yuz.uz (2025-yil noyabr), zamin.uz (2025-yil dekabr), Euronews (2026-yil fevral)  [14, 15, 16]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Bu endi pilot emas, milliy tizim. Rasman yana e’lon qilingan: ortiqcha tayinlovlar −40%, 70+ turdagi qog‘oz hujjat bekor qilingan, shifokorlarning ma’muriy yuklamasi −30%. Bular e’lon qilingan raqamlar, mustaqil baholash emas. Elektron retsept butun mamlakatda — 2027-yil yanvardan (reja).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Milliy tizim: bitta karta — ko‘p ishtirokchi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1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Markazda MED-ID: poliklinika, statsionar, laboratoriya, dorixona va bemor ilovasi bitta karta bilan ishlaydi.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Tizimning to‘rt moduli: elektron poliklinika, elektron statsionar, elektron tibbiy karta, elektron retsept. DARMON tizimi bilan integratsiya 3 100+ dori vositasiga kirish imkonini beradi.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3758-son buyruq: 20.04.2026 dan nima talab qilinadi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4 modul: elektron poliklinika, statsionar, tibbiy karta, retsept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Ma’lumotlar to‘liq, aniq va real vaqtda kiritiladi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Kirish — faqat vakolatli xodimlarga, rollar bo‘yicha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UZINFOCOM har yili foydalanuvchilarni tekshiradi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Bemor o‘z kartasi va retseptlarini mobil ilovada ko‘radi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Buyruq 19.01.2026 da qabul qilingan, 20.04.2026 dan kuchda. Bu IT vazifasi emas: to‘liq bo‘lmagan yoki kechikkan ma’lumotni bemor ilovada ko‘radi. Ma’lumot kiritish, kirish huquqlari va nazorat — rahbarning mas’uliyati. Modullar 15 ish kunida o‘rnatiladi.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O‘ZINGIZNI TEKSHIRING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3758-son buyruq tibbiy tashkilotlardan nimani talab qiladi?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Ma’lumotlarni real vaqtda to‘liq, aniq kiritish va faqat rollar bo‘yicha kirish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Ma’lumotlarni milliy tizimga oyiga bir marta yig‘ma hisobot bilan kiritish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Kartalarga klinikaning barcha xodimlariga kirish huquqini berish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Elektron karta bilan birga qog‘oz kartani ham yuritish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Javob: </w:t>
            </w:r>
            <w:r>
              <w:rPr>
                <w:rFonts w:ascii="Calibri" w:cs="Calibri" w:eastAsia="Calibri" w:hAnsi="Calibri"/>
                <w:b/>
                <w:bCs/>
              </w:rPr>
              <w:t xml:space="preserve">A — Ma’lumotlarni real vaqtda to‘liq, aniq kiritish va faqat rollar bo‘yicha kirish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Izoh: </w:t>
            </w:r>
            <w:r>
              <w:rPr>
                <w:rFonts w:ascii="Calibri" w:cs="Calibri" w:eastAsia="Calibri" w:hAnsi="Calibri"/>
              </w:rPr>
              <w:t xml:space="preserve">Buyruq (20.04.2026 dan kuchda): 4 modul, real vaqtda to‘liq va aniq kiritish, rollar bo‘yicha kirish, UZINFOCOMning yillik auditi.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Talab — real vaqt rejimi.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4-qism. Ma’lumotlar sifati — rahbar vazifasi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Yomon ma’lumot → noto‘g‘ri ko‘rsatkich → noto‘g‘ri qaror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Ma’lumotlar sifatining 6 o‘lchovi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To‘liqlik</w:t>
      </w:r>
      <w:r>
        <w:rPr>
          <w:rFonts w:ascii="Calibri" w:cs="Calibri" w:eastAsia="Calibri" w:hAnsi="Calibri"/>
        </w:rPr>
        <w:t xml:space="preserve"> — Barcha majburiy maydonlar to‘ldirilgan. Misol: chiqarishda tashxis kodi yo‘q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Aniqlik</w:t>
      </w:r>
      <w:r>
        <w:rPr>
          <w:rFonts w:ascii="Calibri" w:cs="Calibri" w:eastAsia="Calibri" w:hAnsi="Calibri"/>
        </w:rPr>
        <w:t xml:space="preserve"> — Ma’lumot haqiqatga mos. Misol: katta yoshli bemor vazni 70 o‘rniga 7 kg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O‘z vaqtidalik</w:t>
      </w:r>
      <w:r>
        <w:rPr>
          <w:rFonts w:ascii="Calibri" w:cs="Calibri" w:eastAsia="Calibri" w:hAnsi="Calibri"/>
        </w:rPr>
        <w:t xml:space="preserve"> — Yozuv darhol kiritiladi. Misol: haftalik qabullar juma kuni birdaniga kiritiladi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Izchillik</w:t>
      </w:r>
      <w:r>
        <w:rPr>
          <w:rFonts w:ascii="Calibri" w:cs="Calibri" w:eastAsia="Calibri" w:hAnsi="Calibri"/>
        </w:rPr>
        <w:t xml:space="preserve"> — Ma’lumotlar bir-biriga zid emas. Misol: ko‘chirmada I10, statistik talonda I11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Formatga moslik</w:t>
      </w:r>
      <w:r>
        <w:rPr>
          <w:rFonts w:ascii="Calibri" w:cs="Calibri" w:eastAsia="Calibri" w:hAnsi="Calibri"/>
        </w:rPr>
        <w:t xml:space="preserve"> — Ruxsat etilgan format va oraliq. Misol: «I-10» kodi yoki 31.02.2026 sanasi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Yagonalik</w:t>
      </w:r>
      <w:r>
        <w:rPr>
          <w:rFonts w:ascii="Calibri" w:cs="Calibri" w:eastAsia="Calibri" w:hAnsi="Calibri"/>
        </w:rPr>
        <w:t xml:space="preserve"> — Bitta bemor — bitta karta. Misol: familiyadagi xato tufayli ikkita karta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Sizda qaysi muammo eng ko‘p uchraydi? Ko‘pincha to‘liqlik va o‘z vaqtidalikni aytishadi.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O‘ZINGIZNI TEKSHIRING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ETYdan olingan ko‘chirmada 5 ta xatoni toping: xato kataklarni bosing.</w:t>
            </w:r>
          </w:p>
          <w:tbl>
            <w:tblPr>
              <w:tblW w:type="dxa" w:w="9038"/>
              <w:tblBorders>
                <w:top w:val="single" w:color="C9D5D3" w:sz="4"/>
                <w:left w:val="single" w:color="C9D5D3" w:sz="4"/>
                <w:bottom w:val="single" w:color="C9D5D3" w:sz="4"/>
                <w:right w:val="single" w:color="C9D5D3" w:sz="4"/>
                <w:insideH w:val="single" w:color="C9D5D3" w:sz="4"/>
                <w:insideV w:val="single" w:color="C9D5D3" w:sz="4"/>
              </w:tblBorders>
              <w:tblLayout w:type="fixed"/>
            </w:tblPr>
            <w:tblGrid>
              <w:gridCol w:w="431"/>
              <w:gridCol w:w="1329"/>
              <w:gridCol w:w="730"/>
              <w:gridCol w:w="631"/>
              <w:gridCol w:w="1728"/>
              <w:gridCol w:w="1528"/>
              <w:gridCol w:w="1329"/>
              <w:gridCol w:w="1332"/>
            </w:tblGrid>
            <w:tr>
              <w:trPr>
                <w:cantSplit/>
                <w:tblHeader/>
              </w:trPr>
              <w:tc>
                <w:tcPr>
                  <w:tcW w:type="dxa" w:w="431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№</w:t>
                  </w:r>
                </w:p>
              </w:tc>
              <w:tc>
                <w:tcPr>
                  <w:tcW w:type="dxa" w:w="1329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MED-ID</w:t>
                  </w:r>
                </w:p>
              </w:tc>
              <w:tc>
                <w:tcPr>
                  <w:tcW w:type="dxa" w:w="730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Jins</w:t>
                  </w:r>
                </w:p>
              </w:tc>
              <w:tc>
                <w:tcPr>
                  <w:tcW w:type="dxa" w:w="631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Yosh</w:t>
                  </w:r>
                </w:p>
              </w:tc>
              <w:tc>
                <w:tcPr>
                  <w:tcW w:type="dxa" w:w="1728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Bo‘lim</w:t>
                  </w:r>
                </w:p>
              </w:tc>
              <w:tc>
                <w:tcPr>
                  <w:tcW w:type="dxa" w:w="1528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Tashxis (KXT-10)</w:t>
                  </w:r>
                </w:p>
              </w:tc>
              <w:tc>
                <w:tcPr>
                  <w:tcW w:type="dxa" w:w="1329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Yotqizilgan</w:t>
                  </w:r>
                </w:p>
              </w:tc>
              <w:tc>
                <w:tcPr>
                  <w:tcW w:type="dxa" w:w="1332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Chiqarilgan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MED-4417820</w:t>
                  </w:r>
                </w:p>
              </w:tc>
              <w:tc>
                <w:tcPr>
                  <w:tcW w:type="dxa" w:w="73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ayol</w:t>
                  </w:r>
                </w:p>
              </w:tc>
              <w:tc>
                <w:tcPr>
                  <w:tcW w:type="dxa" w:w="6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64</w:t>
                  </w:r>
                </w:p>
              </w:tc>
              <w:tc>
                <w:tcPr>
                  <w:tcW w:type="dxa" w:w="17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Kardiologiya</w:t>
                  </w:r>
                </w:p>
              </w:tc>
              <w:tc>
                <w:tcPr>
                  <w:tcW w:type="dxa" w:w="15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I10 Gipertenziya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01.09.2026</w:t>
                  </w:r>
                </w:p>
              </w:tc>
              <w:tc>
                <w:tcPr>
                  <w:tcW w:type="dxa" w:w="133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08.09.2026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2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MED-3982145</w:t>
                  </w:r>
                </w:p>
              </w:tc>
              <w:tc>
                <w:tcPr>
                  <w:tcW w:type="dxa" w:w="73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erkak</w:t>
                  </w:r>
                </w:p>
              </w:tc>
              <w:tc>
                <w:tcPr>
                  <w:tcW w:type="dxa" w:w="6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7</w:t>
                  </w:r>
                </w:p>
              </w:tc>
              <w:tc>
                <w:tcPr>
                  <w:tcW w:type="dxa" w:w="17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Pediatriya</w:t>
                  </w:r>
                </w:p>
              </w:tc>
              <w:tc>
                <w:tcPr>
                  <w:tcW w:type="dxa" w:w="15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J18.9 Pnevmoniya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02.09.2026</w:t>
                  </w:r>
                </w:p>
              </w:tc>
              <w:tc>
                <w:tcPr>
                  <w:tcW w:type="dxa" w:w="133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10.09.2026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3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MED-5120376</w:t>
                  </w:r>
                </w:p>
              </w:tc>
              <w:tc>
                <w:tcPr>
                  <w:tcW w:type="dxa" w:w="73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erkak</w:t>
                  </w:r>
                </w:p>
              </w:tc>
              <w:tc>
                <w:tcPr>
                  <w:tcW w:type="dxa" w:w="6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52</w:t>
                  </w:r>
                </w:p>
              </w:tc>
              <w:tc>
                <w:tcPr>
                  <w:tcW w:type="dxa" w:w="17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Jarrohlik</w:t>
                  </w:r>
                </w:p>
              </w:tc>
              <w:tc>
                <w:tcPr>
                  <w:tcW w:type="dxa" w:w="15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K35.8 O‘tkir appenditsit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02.09.2026</w:t>
                  </w:r>
                </w:p>
              </w:tc>
              <w:tc>
                <w:tcPr>
                  <w:tcW w:type="dxa" w:w="133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06.09.2026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4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MED-2764019</w:t>
                  </w:r>
                </w:p>
              </w:tc>
              <w:tc>
                <w:tcPr>
                  <w:tcW w:type="dxa" w:w="73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ayol</w:t>
                  </w:r>
                </w:p>
              </w:tc>
              <w:tc>
                <w:tcPr>
                  <w:tcW w:type="dxa" w:w="6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59</w:t>
                  </w:r>
                </w:p>
              </w:tc>
              <w:tc>
                <w:tcPr>
                  <w:tcW w:type="dxa" w:w="17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Pediatriya</w:t>
                  </w:r>
                </w:p>
              </w:tc>
              <w:tc>
                <w:tcPr>
                  <w:tcW w:type="dxa" w:w="15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J20.9 O‘tkir bronxit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03.09.2026</w:t>
                  </w:r>
                </w:p>
              </w:tc>
              <w:tc>
                <w:tcPr>
                  <w:tcW w:type="dxa" w:w="133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09.09.2026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5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MED-6031558</w:t>
                  </w:r>
                </w:p>
              </w:tc>
              <w:tc>
                <w:tcPr>
                  <w:tcW w:type="dxa" w:w="73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erkak</w:t>
                  </w:r>
                </w:p>
              </w:tc>
              <w:tc>
                <w:tcPr>
                  <w:tcW w:type="dxa" w:w="6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38</w:t>
                  </w:r>
                </w:p>
              </w:tc>
              <w:tc>
                <w:tcPr>
                  <w:tcW w:type="dxa" w:w="17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Terapiya</w:t>
                  </w:r>
                </w:p>
              </w:tc>
              <w:tc>
                <w:tcPr>
                  <w:tcW w:type="dxa" w:w="15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N94.6 Dismenoreya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03.09.2026</w:t>
                  </w:r>
                </w:p>
              </w:tc>
              <w:tc>
                <w:tcPr>
                  <w:tcW w:type="dxa" w:w="133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07.09.2026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6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MED-4893307</w:t>
                  </w:r>
                </w:p>
              </w:tc>
              <w:tc>
                <w:tcPr>
                  <w:tcW w:type="dxa" w:w="73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ayol</w:t>
                  </w:r>
                </w:p>
              </w:tc>
              <w:tc>
                <w:tcPr>
                  <w:tcW w:type="dxa" w:w="6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71</w:t>
                  </w:r>
                </w:p>
              </w:tc>
              <w:tc>
                <w:tcPr>
                  <w:tcW w:type="dxa" w:w="17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Nevrologiya</w:t>
                  </w:r>
                </w:p>
              </w:tc>
              <w:tc>
                <w:tcPr>
                  <w:tcW w:type="dxa" w:w="15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I63.9 Miya infarkti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04.09.2026</w:t>
                  </w:r>
                </w:p>
              </w:tc>
              <w:tc>
                <w:tcPr>
                  <w:tcW w:type="dxa" w:w="133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18.09.2026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7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MED-3315842</w:t>
                  </w:r>
                </w:p>
              </w:tc>
              <w:tc>
                <w:tcPr>
                  <w:tcW w:type="dxa" w:w="73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erkak</w:t>
                  </w:r>
                </w:p>
              </w:tc>
              <w:tc>
                <w:tcPr>
                  <w:tcW w:type="dxa" w:w="6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66</w:t>
                  </w:r>
                </w:p>
              </w:tc>
              <w:tc>
                <w:tcPr>
                  <w:tcW w:type="dxa" w:w="17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Kardiologiya</w:t>
                  </w:r>
                </w:p>
              </w:tc>
              <w:tc>
                <w:tcPr>
                  <w:tcW w:type="dxa" w:w="15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I21.9 Miokard infarkti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05.09.2026</w:t>
                  </w:r>
                </w:p>
              </w:tc>
              <w:tc>
                <w:tcPr>
                  <w:tcW w:type="dxa" w:w="133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01.09.2026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8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MED-5547290</w:t>
                  </w:r>
                </w:p>
              </w:tc>
              <w:tc>
                <w:tcPr>
                  <w:tcW w:type="dxa" w:w="73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ayol</w:t>
                  </w:r>
                </w:p>
              </w:tc>
              <w:tc>
                <w:tcPr>
                  <w:tcW w:type="dxa" w:w="6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49</w:t>
                  </w:r>
                </w:p>
              </w:tc>
              <w:tc>
                <w:tcPr>
                  <w:tcW w:type="dxa" w:w="17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Endokrinologiya</w:t>
                  </w:r>
                </w:p>
              </w:tc>
              <w:tc>
                <w:tcPr>
                  <w:tcW w:type="dxa" w:w="15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—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06.09.2026</w:t>
                  </w:r>
                </w:p>
              </w:tc>
              <w:tc>
                <w:tcPr>
                  <w:tcW w:type="dxa" w:w="133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13.09.2026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9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MED-2208634</w:t>
                  </w:r>
                </w:p>
              </w:tc>
              <w:tc>
                <w:tcPr>
                  <w:tcW w:type="dxa" w:w="73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ayol</w:t>
                  </w:r>
                </w:p>
              </w:tc>
              <w:tc>
                <w:tcPr>
                  <w:tcW w:type="dxa" w:w="6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34</w:t>
                  </w:r>
                </w:p>
              </w:tc>
              <w:tc>
                <w:tcPr>
                  <w:tcW w:type="dxa" w:w="17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Ginekologiya</w:t>
                  </w:r>
                </w:p>
              </w:tc>
              <w:tc>
                <w:tcPr>
                  <w:tcW w:type="dxa" w:w="15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N83.2 Tuxumdon kistasi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07.09.2026</w:t>
                  </w:r>
                </w:p>
              </w:tc>
              <w:tc>
                <w:tcPr>
                  <w:tcW w:type="dxa" w:w="133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10.09.2026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10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MED-3982145</w:t>
                  </w:r>
                </w:p>
              </w:tc>
              <w:tc>
                <w:tcPr>
                  <w:tcW w:type="dxa" w:w="73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ayol</w:t>
                  </w:r>
                </w:p>
              </w:tc>
              <w:tc>
                <w:tcPr>
                  <w:tcW w:type="dxa" w:w="6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68</w:t>
                  </w:r>
                </w:p>
              </w:tc>
              <w:tc>
                <w:tcPr>
                  <w:tcW w:type="dxa" w:w="17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Terapiya</w:t>
                  </w:r>
                </w:p>
              </w:tc>
              <w:tc>
                <w:tcPr>
                  <w:tcW w:type="dxa" w:w="15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E11.9 2-tip qandli diabet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08.09.2026</w:t>
                  </w:r>
                </w:p>
              </w:tc>
              <w:tc>
                <w:tcPr>
                  <w:tcW w:type="dxa" w:w="133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16.09.2026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11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MED-6702913</w:t>
                  </w:r>
                </w:p>
              </w:tc>
              <w:tc>
                <w:tcPr>
                  <w:tcW w:type="dxa" w:w="73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erkak</w:t>
                  </w:r>
                </w:p>
              </w:tc>
              <w:tc>
                <w:tcPr>
                  <w:tcW w:type="dxa" w:w="6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57</w:t>
                  </w:r>
                </w:p>
              </w:tc>
              <w:tc>
                <w:tcPr>
                  <w:tcW w:type="dxa" w:w="17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Jarrohlik</w:t>
                  </w:r>
                </w:p>
              </w:tc>
              <w:tc>
                <w:tcPr>
                  <w:tcW w:type="dxa" w:w="15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K80.2 O‘t-tosh kasalligi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09.09.2026</w:t>
                  </w:r>
                </w:p>
              </w:tc>
              <w:tc>
                <w:tcPr>
                  <w:tcW w:type="dxa" w:w="133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15.09.2026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12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MED-4120587</w:t>
                  </w:r>
                </w:p>
              </w:tc>
              <w:tc>
                <w:tcPr>
                  <w:tcW w:type="dxa" w:w="73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ayol</w:t>
                  </w:r>
                </w:p>
              </w:tc>
              <w:tc>
                <w:tcPr>
                  <w:tcW w:type="dxa" w:w="6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5</w:t>
                  </w:r>
                </w:p>
              </w:tc>
              <w:tc>
                <w:tcPr>
                  <w:tcW w:type="dxa" w:w="17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Pediatriya</w:t>
                  </w:r>
                </w:p>
              </w:tc>
              <w:tc>
                <w:tcPr>
                  <w:tcW w:type="dxa" w:w="15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A09 Gastroenterit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10.09.2026</w:t>
                  </w:r>
                </w:p>
              </w:tc>
              <w:tc>
                <w:tcPr>
                  <w:tcW w:type="dxa" w:w="133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13.09.2026</w:t>
                  </w:r>
                </w:p>
              </w:tc>
            </w:tr>
          </w:tbl>
          <w:p>
            <w:pPr>
              <w:pStyle w:val="Small"/>
              <w:spacing w:after="60" w:before="0"/>
            </w:pP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To‘g‘ri kataklar: </w:t>
            </w:r>
            <w:r>
              <w:rPr>
                <w:rFonts w:ascii="Calibri" w:cs="Calibri" w:eastAsia="Calibri" w:hAnsi="Calibri"/>
                <w:b/>
                <w:bCs/>
              </w:rPr>
              <w:t xml:space="preserve"/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qator 4, «Yosh»: 59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qator 5, «Tashxis (KXT-10)»: N94.6 Dismenoreya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qator 7, «Chiqarilgan»: 01.09.2026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qator 8, «Tashxis (KXT-10)»: —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qator 10, «MED-ID»: MED-3982145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Izoh: </w:t>
            </w:r>
            <w:r>
              <w:rPr>
                <w:rFonts w:ascii="Calibri" w:cs="Calibri" w:eastAsia="Calibri" w:hAnsi="Calibri"/>
              </w:rPr>
              <w:t xml:space="preserve">Pediatriyada 59 yosh; erkakda N94.6; chiqarish yotqizishdan oldin; tashxis kodi yo‘q; MED-ID boshqa bemorda takrorlangan.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Har bir xato sifat o‘lchovlaridan biri bilan bog‘liq: aniqlik, izchillik, to‘liqlik, yagonalik.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Kim javobgar va rahbar nima qiladi</w:t>
      </w:r>
    </w:p>
    <w:p>
      <w:pPr>
        <w:spacing w:after="120"/>
      </w:pPr>
      <w:r>
        <w:rPr>
          <w:rFonts w:ascii="Calibri" w:cs="Calibri" w:eastAsia="Calibri" w:hAnsi="Calibri"/>
          <w:color w:val="2E4A47"/>
        </w:rPr>
        <w:t xml:space="preserve">Ma’lumotni shifokor kiritadi, sifat tizimini esa rahbar quradi.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Kiritish qoidalari</w:t>
      </w:r>
      <w:r>
        <w:rPr>
          <w:rFonts w:ascii="Calibri" w:cs="Calibri" w:eastAsia="Calibri" w:hAnsi="Calibri"/>
        </w:rPr>
        <w:t xml:space="preserve"> — Majburiy maydonlar, ro‘yxatdan tanlash, sana va kodlarni tekshirish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Har kungi tekshiruv</w:t>
      </w:r>
      <w:r>
        <w:rPr>
          <w:rFonts w:ascii="Calibri" w:cs="Calibri" w:eastAsia="Calibri" w:hAnsi="Calibri"/>
        </w:rPr>
        <w:t xml:space="preserve"> — Bo‘limdagi mas’ul xodim yopilmagan va to‘liq bo‘lmagan yozuvlarni ko‘radi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Sifat ko‘rsatkichi</w:t>
      </w:r>
      <w:r>
        <w:rPr>
          <w:rFonts w:ascii="Calibri" w:cs="Calibri" w:eastAsia="Calibri" w:hAnsi="Calibri"/>
        </w:rPr>
        <w:t xml:space="preserve"> — Masalan, qabul kuni yopilgan yozuvlar ulushi, bo‘limlar bo‘yicha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Qayta aloqa</w:t>
      </w:r>
      <w:r>
        <w:rPr>
          <w:rFonts w:ascii="Calibri" w:cs="Calibri" w:eastAsia="Calibri" w:hAnsi="Calibri"/>
        </w:rPr>
        <w:t xml:space="preserve"> — Oyiga bir marta bo‘limlar o‘z natijalarini ko‘radi — aybdor qidirmasdan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O‘qitish</w:t>
      </w:r>
      <w:r>
        <w:rPr>
          <w:rFonts w:ascii="Calibri" w:cs="Calibri" w:eastAsia="Calibri" w:hAnsi="Calibri"/>
        </w:rPr>
        <w:t xml:space="preserve"> — Yangi xodimlar uchun qisqa mashg‘ulotlar va tipik xatolar tahlili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Bu yopiq sikl: o‘qitish kiritishni yaxshilaydi va hammasi takrorlanadi. Ma’lumotlar sifati — IT bo‘limi vazifasi emas: o‘lchanmagan narsa yaxshilanmaydi.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5-qism. Tahlilning to‘rt turi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Bitta misol — arterial gipertenziya — barcha darajalarda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Tahlilning 4 darajasi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1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Nima bo‘ldi? → Nega? → Nima bo‘ladi? → Nima qilish kerak? Daraja qanchalik yuqori bo‘lsa, ma’lumot sifati shunchalik muhim.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Keyin to‘rt darajaning hammasi bitta misolda ko‘rib chiqiladi: poliklinikada hisobda turgan arterial gipertenziyali bemorlar.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Tavsifiy tahlil: nima bo‘ldi?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18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Gipertoniyali bemorlar tashriflari bir yilda 68% ga oshdi: yanvarda 410 tadan dekabrda 690 taga (o‘quv ma’lumotlari).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Bu oddiy hisobot: u «qancha» savoliga javob beradi, «nega»ga emas. Ma’lumotga talab: tashxis kodi va o‘lchangan bosim maydonlarda.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Diagnostik tahlil: nega?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1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1000 bemordan 820 tasiga davolash tayinlangan, nazoratga 450 tasi kelgan: asosiy yo‘qotish — o‘tkazilgan tashriflar.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Batafsil ko‘rish: klinika → uchastka → shifokor → bemor. Sabablar qabullar va retseptlar tizimga kiritilgan bo‘lsagina ko‘rinadi.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Bashoratli tahlil: nima bo‘ladi?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20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Gipertonik kriz bilan yotqizishlar bashorati: yanvarda taxminan 46 (41 dan 51 gacha). Bashorat doim oraliq bilan beriladi.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Prognoz tashxis qo‘ymaydi: u kimga boshqalardan oldin e’tibor kerakligini ko‘rsatadi.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Tavsiya beruvchi tahlil: nima qilish kerak?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2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Yuqori xavf — shifokor qabuli, o‘rtacha — hamshira qo‘ng‘irog‘i, past — SMS. Tizim maslahat beradi, qarorni inson qabul qiladi.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Tizim maslahat beradi — qarorni inson qabul qiladi. Tahlil darajasi qanchalik yuqori bo‘lsa, ma’lumotlarning to‘liqligi va sifatiga talab shunchalik yuqori.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Har bir darajada ma’lumotlardan kim foydalanadi</w:t>
      </w:r>
    </w:p>
    <w:p>
      <w:pPr>
        <w:spacing w:after="120"/>
      </w:pPr>
      <w:r>
        <w:rPr>
          <w:rFonts w:ascii="Calibri" w:cs="Calibri" w:eastAsia="Calibri" w:hAnsi="Calibri"/>
          <w:color w:val="2E4A47"/>
        </w:rPr>
        <w:t xml:space="preserve">Shifokoringiz kiritgan ma’lumot vazirlikkacha yetib boradi. Pastdagi xato yuqoridagi qarorlarni buzadi.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Shifokor</w:t>
      </w:r>
      <w:r>
        <w:rPr>
          <w:rFonts w:ascii="Calibri" w:cs="Calibri" w:eastAsia="Calibri" w:hAnsi="Calibri"/>
        </w:rPr>
        <w:t xml:space="preserve"> — Bemorlarim: kimda bosim nazoratda emas, kimni chaqirish kerak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Bo‘lim mudiri</w:t>
      </w:r>
      <w:r>
        <w:rPr>
          <w:rFonts w:ascii="Calibri" w:cs="Calibri" w:eastAsia="Calibri" w:hAnsi="Calibri"/>
        </w:rPr>
        <w:t xml:space="preserve"> — Shifokorlar yuklamasi, yozuvlar sifati, qayta yotqizishlar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Bosh shifokor</w:t>
      </w:r>
      <w:r>
        <w:rPr>
          <w:rFonts w:ascii="Calibri" w:cs="Calibri" w:eastAsia="Calibri" w:hAnsi="Calibri"/>
        </w:rPr>
        <w:t xml:space="preserve"> — Bo‘limlarni solishtirish, kadrlar, o‘rinlar, dori xaridi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Vazirlik</w:t>
      </w:r>
      <w:r>
        <w:rPr>
          <w:rFonts w:ascii="Calibri" w:cs="Calibri" w:eastAsia="Calibri" w:hAnsi="Calibri"/>
        </w:rPr>
        <w:t xml:space="preserve"> — Dori, kadr va byudjetga ehtiyoj; dasturlarni baholash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Viloyat yoki vazirlik darajasida klinikangiz ma’lumotlari asosida qanday qarorlar qabul qilinadi? Ma’lumotlar to‘liq bo‘lmasa, resurslar noto‘g‘ri taqsimlanadi.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To‘g‘ridan-to‘g‘ri ETYdan 5 ko‘rsatkich</w:t>
      </w:r>
    </w:p>
    <w:tbl>
      <w:tblPr>
        <w:tblW w:type="dxa" w:w="9638"/>
        <w:tblBorders>
          <w:top w:val="single" w:color="C9D5D3" w:sz="4"/>
          <w:left w:val="single" w:color="C9D5D3" w:sz="4"/>
          <w:bottom w:val="single" w:color="C9D5D3" w:sz="4"/>
          <w:right w:val="single" w:color="C9D5D3" w:sz="4"/>
          <w:insideH w:val="single" w:color="C9D5D3" w:sz="4"/>
          <w:insideV w:val="single" w:color="C9D5D3" w:sz="4"/>
        </w:tblBorders>
        <w:tblLayout w:type="fixed"/>
      </w:tblPr>
      <w:tblGrid>
        <w:gridCol w:w="2600"/>
        <w:gridCol w:w="3519"/>
        <w:gridCol w:w="3519"/>
      </w:tblGrid>
      <w:tr>
        <w:trPr>
          <w:cantSplit/>
          <w:tblHeader/>
        </w:trPr>
        <w:tc>
          <w:tcPr>
            <w:tcW w:type="dxa" w:w="2600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Ko‘rsatkich</w:t>
            </w:r>
          </w:p>
        </w:tc>
        <w:tc>
          <w:tcPr>
            <w:tcW w:type="dxa" w:w="3519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Qanday hisoblanadi</w:t>
            </w:r>
          </w:p>
        </w:tc>
        <w:tc>
          <w:tcPr>
            <w:tcW w:type="dxa" w:w="3519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Nimani ko‘rsatadi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Qabulni o‘rtacha kutish vaqti</w:t>
            </w:r>
          </w:p>
        </w:tc>
        <w:tc>
          <w:tcPr>
            <w:tcW w:type="dxa" w:w="35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Σ (qabul sanasi − yozilgan sana) ÷ qabullar soni</w:t>
            </w:r>
          </w:p>
        </w:tc>
        <w:tc>
          <w:tcPr>
            <w:tcW w:type="dxa" w:w="35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Yordamdan foydalanish imkoni: qayerda shifokor yetishmaydi yoki jadval noqulay.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O‘rtacha yotish muddati (ALOS)</w:t>
            </w:r>
          </w:p>
        </w:tc>
        <w:tc>
          <w:tcPr>
            <w:tcW w:type="dxa" w:w="35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Jami o‘rin-kunlar ÷ chiqarilgan bemorlar soni</w:t>
            </w:r>
          </w:p>
        </w:tc>
        <w:tc>
          <w:tcPr>
            <w:tcW w:type="dxa" w:w="35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O‘rinlardan foydalanish; bo‘limlarni bitta tashxis bo‘yicha solishtirish.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30 kun ichida qayta yotqizish</w:t>
            </w:r>
          </w:p>
        </w:tc>
        <w:tc>
          <w:tcPr>
            <w:tcW w:type="dxa" w:w="35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30 kun ichida qayta yotqizilganlar ÷ barcha chiqarilganlar × 100%</w:t>
            </w:r>
          </w:p>
        </w:tc>
        <w:tc>
          <w:tcPr>
            <w:tcW w:type="dxa" w:w="35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Davolash va chiqarish sifati, poliklinika bilan uzviylik.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Elektron retseptlar ulushi</w:t>
            </w:r>
          </w:p>
        </w:tc>
        <w:tc>
          <w:tcPr>
            <w:tcW w:type="dxa" w:w="35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Elektron retseptlar ÷ barcha retseptlar × 100%</w:t>
            </w:r>
          </w:p>
        </w:tc>
        <w:tc>
          <w:tcPr>
            <w:tcW w:type="dxa" w:w="35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E-retseptga to‘liq o‘tishga tayyorlik (reja — 2027-yil yanvar).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Qabul kuni yopilgan yozuvlar</w:t>
            </w:r>
          </w:p>
        </w:tc>
        <w:tc>
          <w:tcPr>
            <w:tcW w:type="dxa" w:w="35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Shu kuni yakunlangan yozuvlar ÷ barcha qabullar × 100%</w:t>
            </w:r>
          </w:p>
        </w:tc>
        <w:tc>
          <w:tcPr>
            <w:tcW w:type="dxa" w:w="35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Ma’lumotlarning o‘z vaqtidaligi — real vaqtda kiritish talabi.</w:t>
            </w:r>
          </w:p>
        </w:tc>
      </w:tr>
    </w:tbl>
    <w:p>
      <w:pPr>
        <w:pStyle w:val="Small"/>
        <w:spacing w:after="16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Ma’lumot to‘g‘ri kiritilsa, har bir ko‘rsatkich avtomatik hisoblanadi. Qo‘lda hisoblash shart emas — bu raqamlarni tizimdan talab qilish kerak. Boshqaruv panellari haqida batafsil — 3-modulda.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O‘ZINGIZNI TEKSHIRING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Statsionarning keyingi oydagi yuklamasi prognozi — tahlilning qaysi darajasi?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Tavsifiy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Diagnostik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Bashoratli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Tavsiya beruvchi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Javob: </w:t>
            </w:r>
            <w:r>
              <w:rPr>
                <w:rFonts w:ascii="Calibri" w:cs="Calibri" w:eastAsia="Calibri" w:hAnsi="Calibri"/>
                <w:b/>
                <w:bCs/>
              </w:rPr>
              <w:t xml:space="preserve">C — Bashoratli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Izoh: </w:t>
            </w:r>
            <w:r>
              <w:rPr>
                <w:rFonts w:ascii="Calibri" w:cs="Calibri" w:eastAsia="Calibri" w:hAnsi="Calibri"/>
              </w:rPr>
              <w:t xml:space="preserve">Prognoz «nima bo‘ladi?» savoliga javob beradi — bu bashoratli tahlil. «Nima qilish kerak?» — tavsiya beruvchi tahlil.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Bu prognozni bilib, qanday qaror qabul qilardingiz? Bu allaqachon keyingi daraja.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O‘ZINGIZNI TEKSHIRING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Bashoratli model bo‘ling: 30 kun ichida qayta yotqizilish xavfi eng yuqori uch bemorni belgilang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2E4A47"/>
              </w:rPr>
              <w:t xml:space="preserve">O‘quv ma’lumotlari. Shu hafta statsionardan chiqarilgan sakkiz bemor.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Erkak, 74 · yurak yetishmovchiligi · bir yilda 3 marta yotqizilgan · yolg‘iz yashaydi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Ayol, 45 · appenditsit, operatsiya · birinchi marta yotqizilgan · oilasi bilan yashaydi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Erkak, 68 · gipertenziya · bir yilda yotqizilmagan · barcha qabullarga keladi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Ayol, 81 · O‘SOK va qandli diabet · bir yilda 2 marta yotqizilgan · 2 qabulga kelmagan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E.  </w:t>
            </w:r>
            <w:r>
              <w:rPr>
                <w:rFonts w:ascii="Calibri" w:cs="Calibri" w:eastAsia="Calibri" w:hAnsi="Calibri"/>
              </w:rPr>
              <w:t xml:space="preserve">Erkak, 35 · boldir suyagi singan · birinchi marta yotqizilgan · ishlaydi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F.  </w:t>
            </w:r>
            <w:r>
              <w:rPr>
                <w:rFonts w:ascii="Calibri" w:cs="Calibri" w:eastAsia="Calibri" w:hAnsi="Calibri"/>
              </w:rPr>
              <w:t xml:space="preserve">Ayol, 77 · yurak yetishmovchiligi · 2 marta yotqizilgan · chiqqach qabul belgilanmagan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G.  </w:t>
            </w:r>
            <w:r>
              <w:rPr>
                <w:rFonts w:ascii="Calibri" w:cs="Calibri" w:eastAsia="Calibri" w:hAnsi="Calibri"/>
              </w:rPr>
              <w:t xml:space="preserve">Ayol, 52 · 2-tip qandli diabet · yotqizilmagan · qand miqdori nazoratda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H.  </w:t>
            </w:r>
            <w:r>
              <w:rPr>
                <w:rFonts w:ascii="Calibri" w:cs="Calibri" w:eastAsia="Calibri" w:hAnsi="Calibri"/>
              </w:rPr>
              <w:t xml:space="preserve">Erkak, 70 · katarakta, rejali operatsiya · oilasi bilan yashaydi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To‘g‘ri javoblar: </w:t>
            </w:r>
            <w:r>
              <w:rPr>
                <w:rFonts w:ascii="Calibri" w:cs="Calibri" w:eastAsia="Calibri" w:hAnsi="Calibri"/>
                <w:b/>
                <w:bCs/>
              </w:rPr>
              <w:t xml:space="preserve">A, D, F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Izoh: </w:t>
            </w:r>
            <w:r>
              <w:rPr>
                <w:rFonts w:ascii="Calibri" w:cs="Calibri" w:eastAsia="Calibri" w:hAnsi="Calibri"/>
              </w:rPr>
              <w:t xml:space="preserve">O‘quv qoidasi hisobga oladi: avvalgi yotqizishlar, surunkali kasalliklar, yolg‘izlik, o‘tkazib yuborilgan qabullar va chiqqandan keyin qabul yo‘qligi.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Siz 3–4 ta maydondan foydalandingiz, haqiqiy model — o‘nlab va yuzlab maydondan. Bu maydonlar bo‘sh bo‘lsa, na inson, na model bashorat qila oladi. Ma’lumotlar o‘quv uchun, qoida soddalashtirilgan.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6-qism. Nega yozuv to‘liq va tuzilmali bo‘lishi kerak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To‘liq kodlangan yozuvlar nima beradi — va tekshiruvsiz nima bo‘ladi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Millionlab yozuvlar → model → xavf guruhlari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2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Model kodlangan yozuvlardan xavf guruhlarini ajratadi. COVID-19 dan o‘limlarning 94%i xavfi eng yuqori 20% odamga to‘g‘ri kelgan.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Bu qismdagi barcha misollarning umumiy jihati: ma’lumotlar kodlangan (tashxislar, tahlillar, dorilar), bemorning bitta raqamiga bog‘langan va deyarli butun aholini qamragan.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OpenSAFELY: xavf guruhida kimlar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ANGLIYA · 2020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17,3 mln</w:t>
            </w:r>
            <w:r>
              <w:rPr>
                <w:rFonts w:ascii="Calibri" w:cs="Calibri" w:eastAsia="Calibri" w:hAnsi="Calibri"/>
                <w:color w:val="0B1F1E"/>
              </w:rPr>
              <w:t xml:space="preserve">   umumiy amaliyot shifokorlari kartalaridagi kattalar yozuvlari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80+ yoshdagilarda COVID-19 dan o‘lim xavfi 50–59 yoshdagilarga nisbatan 20 baravar yuqori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Boshqa omillar: erkak jinsi, HbA1c yuqori bo‘lgan diabet, kam ta’minlangan hududda yashash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Ma’lumotlar ko‘chirilmagan: tadqiqotchilar dasturi yozuvlar saqlanadigan joyda ishlagan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Rahbar uchun xulosa: </w:t>
            </w:r>
            <w:r>
              <w:rPr>
                <w:rFonts w:ascii="Calibri" w:cs="Calibri" w:eastAsia="Calibri" w:hAnsi="Calibri"/>
              </w:rPr>
              <w:t xml:space="preserve">To‘liq kodlangan yozuvlar yangi savolga tez javob beradi — noldan yangi tadqiqotsiz.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Manba: Nature, 2020 · OpenSAFELY (Williamson et al.)  [19]</w:t>
            </w:r>
          </w:p>
        </w:tc>
      </w:tr>
    </w:tbl>
    <w:p>
      <w:pPr>
        <w:pStyle w:val="Small"/>
        <w:spacing w:after="12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10 926 ta o‘lim tahlil qilingan. Yozuvlar himoyalangan muhitda qolgan, tashqariga faqat umumlashtirilgan raqamlar chiqqan: tadqiqot va ma’lumotlar himoyasi bir-biriga zid emas.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QCOVID: kartalardan xavf kalkulyatori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BUYUK BRITANIYA · 2020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94%</w:t>
            </w:r>
            <w:r>
              <w:rPr>
                <w:rFonts w:ascii="Calibri" w:cs="Calibri" w:eastAsia="Calibri" w:hAnsi="Calibri"/>
                <w:color w:val="0B1F1E"/>
              </w:rPr>
              <w:t xml:space="preserve">   COVID-19 dan o‘limlar — prognoz xavfi eng yuqori 20% odamda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Model 1 205 ta umumiy amaliyot shifokorlik punktidagi 6,08 mln kattalar yozuvlari asosida qurilgan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U himoya guruhlari va emlash navbatini aniqlash uchun ishlatilgan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Rahbar uchun xulosa: </w:t>
            </w:r>
            <w:r>
              <w:rPr>
                <w:rFonts w:ascii="Calibri" w:cs="Calibri" w:eastAsia="Calibri" w:hAnsi="Calibri"/>
              </w:rPr>
              <w:t xml:space="preserve">Xavf odamlarning beshdan bir qismida jamlangan bo‘lsa, yordamni eng zarur joyga yo‘naltirish mumkin.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Manba: BMJ, 2020 · QCOVID (Clift et al.)  [20]</w:t>
            </w:r>
          </w:p>
        </w:tc>
      </w:tr>
    </w:tbl>
    <w:p>
      <w:pPr>
        <w:pStyle w:val="Small"/>
        <w:spacing w:after="12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Model kartadagi oddiy maydonlardan foydalanadi: yosh, tashxislar, tahlillar, dorilar. Bo‘sh maydon — yo‘qotilgan xavf belgisi.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Clalit: ma’lumot paydo bo‘lmasdan prognoz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ISROIL · 2020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88%</w:t>
            </w:r>
            <w:r>
              <w:rPr>
                <w:rFonts w:ascii="Calibri" w:cs="Calibri" w:eastAsia="Calibri" w:hAnsi="Calibri"/>
                <w:color w:val="0B1F1E"/>
              </w:rPr>
              <w:t xml:space="preserve">   o‘limlar — model xavf guruhi deb belgilagan 15% a’zolar orasida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COVID-19 ma’lumotlari hali yo‘q edi: respirator infeksiyalar xavfi modeli olinib, qayta sozlangan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Xavf guruhidagi bemorlarga oldindan profilaktik choralar taklif qilingan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Rahbar uchun xulosa: </w:t>
            </w:r>
            <w:r>
              <w:rPr>
                <w:rFonts w:ascii="Calibri" w:cs="Calibri" w:eastAsia="Calibri" w:hAnsi="Calibri"/>
              </w:rPr>
              <w:t xml:space="preserve">Hisobot o‘tmish haqida. Prognoz bemor ahvoli yomonlashmasdan oldin u bilan bog‘lanish imkonini beradi.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Manba: Nature Communications, 2020 · Barda et al.  [21]</w:t>
            </w:r>
          </w:p>
        </w:tc>
      </w:tr>
    </w:tbl>
    <w:p>
      <w:pPr>
        <w:pStyle w:val="Small"/>
        <w:spacing w:after="12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Modelni tez qayta sozlash mumkin bo‘ldi, chunki tashkilotda bemorlarning avvalgi kasalliklari haqida to‘liq yozuvlar bor edi. Tekshiruvda model sifati yuqori bo‘lgan (AUROC 0,94; 1,0 — ideal).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Kaiser Permanente: erta ogohlantirish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AQSH · 19 SHIFOXONA, 2016–2019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~520</w:t>
            </w:r>
            <w:r>
              <w:rPr>
                <w:rFonts w:ascii="Calibri" w:cs="Calibri" w:eastAsia="Calibri" w:hAnsi="Calibri"/>
                <w:color w:val="0B1F1E"/>
              </w:rPr>
              <w:t xml:space="preserve">   o‘limning yiliga oldi olingan — tadqiqot mualliflari bahosi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Tizim har soatda statsionar bemorlarining ETY ma’lumotlarini baholaydi — yomonlashuvdan taxminan 12 soat oldin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Signalni o‘qitilgan hamshira oladi; zarur bo‘lsa tezkor javob guruhi chaqiriladi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Signaldan keyingi 30 kunlik o‘lim pastroq: nisbiy xavf 0,84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Rahbar uchun xulosa: </w:t>
            </w:r>
            <w:r>
              <w:rPr>
                <w:rFonts w:ascii="Calibri" w:cs="Calibri" w:eastAsia="Calibri" w:hAnsi="Calibri"/>
              </w:rPr>
              <w:t xml:space="preserve">Prognozning o‘zi hech kimni qutqarmaydi: signal bo‘yicha mas’ul shaxs va harakat tartibi kerak.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Manba: NEJM, 2020 · Advance Alert Monitor (Escobar et al.)  [22]</w:t>
            </w:r>
          </w:p>
        </w:tc>
      </w:tr>
    </w:tbl>
    <w:p>
      <w:pPr>
        <w:pStyle w:val="Small"/>
        <w:spacing w:after="12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Tizim ish jarayoniga kiritilgan — signal harakat tartibiga ega aniq odamga boradi.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O‘ZINGIZNI TEKSHIRING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Kaiser Permanente tizimi yiliga taxminan 520 o‘limning oldini olgan. Algoritmdan tashqari nima ish bergan?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Yangi shifoxona binolari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Har bir signal bo‘yicha harakat qilgan hamshiralar va guruh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Bemorlardagi aqlli soatlar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Bo‘limlardagi qog‘oz nazorat varaqalari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Javob: </w:t>
            </w:r>
            <w:r>
              <w:rPr>
                <w:rFonts w:ascii="Calibri" w:cs="Calibri" w:eastAsia="Calibri" w:hAnsi="Calibri"/>
                <w:b/>
                <w:bCs/>
              </w:rPr>
              <w:t xml:space="preserve">B — Har bir signal bo‘yicha harakat qilgan hamshiralar va guruh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Izoh: </w:t>
            </w:r>
            <w:r>
              <w:rPr>
                <w:rFonts w:ascii="Calibri" w:cs="Calibri" w:eastAsia="Calibri" w:hAnsi="Calibri"/>
              </w:rPr>
              <w:t xml:space="preserve">Xavf bahosini o‘qitilgan hamshiralar olgan va harakat tartibini boshlagan. Javob choralarisiz prognoz hech kimni qutqarmaydi.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Klinikangizda bunday signallar uchun kim javob bergan bo‘lardi?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Bitta g‘oya — turli natija: o‘z bemorlaringizda tekshiring</w:t>
      </w:r>
    </w:p>
    <w:tbl>
      <w:tblPr>
        <w:tblW w:type="dxa" w:w="9638"/>
        <w:tblBorders>
          <w:top w:val="single" w:color="FFFFFF" w:sz="4"/>
          <w:left w:val="single" w:color="FFFFFF" w:sz="4"/>
          <w:bottom w:val="single" w:color="FFFFFF" w:sz="4"/>
          <w:right w:val="single" w:color="FFFFFF" w:sz="4"/>
          <w:insideH w:val="single" w:color="FFFFFF" w:sz="4"/>
          <w:insideV w:val="single" w:color="FFFFFF" w:sz="24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shd w:fill="FBE3E1" w:color="auto" w:val="clear"/>
            <w:tcMar>
              <w:top w:type="dxa" w:w="12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Epic Sepsis Model · Michigan, 2021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Yetkazib beruvchi AUC 0,76–0,83 deb e’lon qilgan; shifoxonadagi tekshiruv — 0,63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Barcha bemorlarning 18%iga signal berilgan — shifokorlarga ortiqcha yuk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Sepsis holatlarining 67%i o‘tkazib yuborilgan</w:t>
            </w:r>
          </w:p>
        </w:tc>
        <w:tc>
          <w:tcPr>
            <w:tcW w:type="dxa" w:w="4819"/>
            <w:shd w:fill="DDF3E6" w:color="auto" w:val="clear"/>
            <w:tcMar>
              <w:top w:type="dxa" w:w="12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TREWS · Johns Hopkins, 2022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5 ta shifoxonada 590 736 bemor kuzatilgan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Shifokor signalni 3 soat ichida tasdiqlasa, sepsisdan o‘lim 3,3 foiz punktga past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Bu o‘limning nisbiy jihatdan 18,7% ga kamayishi</w:t>
            </w:r>
          </w:p>
        </w:tc>
      </w:tr>
    </w:tbl>
    <w:p>
      <w:pPr>
        <w:pStyle w:val="Small"/>
        <w:spacing w:after="16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Bitta g‘oya — sepsis haqida erta ogohlantirish — qarama-qarshi natija bergan. Tayyor modelni o‘z bemorlaringizda tekshirmasdan va signal bo‘yicha harakat tartibisiz joriy etmang.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7-qism. Boshqa davlatlar tajribasi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Nima natija berdi va nima bermadi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Boshqa davlatlar tajribasi: rahbar uchun saboqlar</w:t>
      </w:r>
    </w:p>
    <w:tbl>
      <w:tblPr>
        <w:tblW w:type="dxa" w:w="9638"/>
        <w:tblBorders>
          <w:top w:val="single" w:color="C9D5D3" w:sz="4"/>
          <w:left w:val="single" w:color="C9D5D3" w:sz="4"/>
          <w:bottom w:val="single" w:color="C9D5D3" w:sz="4"/>
          <w:right w:val="single" w:color="C9D5D3" w:sz="4"/>
          <w:insideH w:val="single" w:color="C9D5D3" w:sz="4"/>
          <w:insideV w:val="single" w:color="C9D5D3" w:sz="4"/>
        </w:tblBorders>
        <w:tblLayout w:type="fixed"/>
      </w:tblPr>
      <w:tblGrid>
        <w:gridCol w:w="1815"/>
        <w:gridCol w:w="3971"/>
        <w:gridCol w:w="3852"/>
      </w:tblGrid>
      <w:tr>
        <w:trPr>
          <w:cantSplit/>
          <w:tblHeader/>
        </w:trPr>
        <w:tc>
          <w:tcPr>
            <w:tcW w:type="dxa" w:w="1815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Davlat</w:t>
            </w:r>
          </w:p>
        </w:tc>
        <w:tc>
          <w:tcPr>
            <w:tcW w:type="dxa" w:w="3971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Nima qilingan</w:t>
            </w:r>
          </w:p>
        </w:tc>
        <w:tc>
          <w:tcPr>
            <w:tcW w:type="dxa" w:w="3852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Biz uchun saboq</w:t>
            </w:r>
          </w:p>
        </w:tc>
      </w:tr>
      <w:tr>
        <w:trPr>
          <w:cantSplit/>
        </w:trPr>
        <w:tc>
          <w:tcPr>
            <w:tcW w:type="dxa" w:w="18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Estoniya</w:t>
            </w:r>
          </w:p>
        </w:tc>
        <w:tc>
          <w:tcPr>
            <w:tcW w:type="dxa" w:w="39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2008-yildan e-karta, X-Road orqali almashish, retseptlarning ~99% elektron</w:t>
            </w:r>
          </w:p>
        </w:tc>
        <w:tc>
          <w:tcPr>
            <w:tcW w:type="dxa" w:w="38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Barcha muassasalar o‘rtasida yagona qoidalar bo‘yicha almashish</w:t>
            </w:r>
          </w:p>
        </w:tc>
      </w:tr>
      <w:tr>
        <w:trPr>
          <w:cantSplit/>
        </w:trPr>
        <w:tc>
          <w:tcPr>
            <w:tcW w:type="dxa" w:w="18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Daniya</w:t>
            </w:r>
          </w:p>
        </w:tc>
        <w:tc>
          <w:tcPr>
            <w:tcW w:type="dxa" w:w="39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2003-yildan sundhed.dk portali; «Min log»da bemor kartani kim ochganini ko‘radi</w:t>
            </w:r>
          </w:p>
        </w:tc>
        <w:tc>
          <w:tcPr>
            <w:tcW w:type="dxa" w:w="38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Kartani asossiz ko‘rish darhol ko‘rinib qoladi</w:t>
            </w:r>
          </w:p>
        </w:tc>
      </w:tr>
      <w:tr>
        <w:trPr>
          <w:cantSplit/>
        </w:trPr>
        <w:tc>
          <w:tcPr>
            <w:tcW w:type="dxa" w:w="18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Finlyandiya</w:t>
            </w:r>
          </w:p>
        </w:tc>
        <w:tc>
          <w:tcPr>
            <w:tcW w:type="dxa" w:w="39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Kanta milliy ombori: 6,9 mln kishi bo‘yicha 4,6 mlrd hujjat</w:t>
            </w:r>
          </w:p>
        </w:tc>
        <w:tc>
          <w:tcPr>
            <w:tcW w:type="dxa" w:w="38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Ma’lumot uzatish hamma uchun majburiy bo‘lsa, ombor ishlaydi</w:t>
            </w:r>
          </w:p>
        </w:tc>
      </w:tr>
      <w:tr>
        <w:trPr>
          <w:cantSplit/>
        </w:trPr>
        <w:tc>
          <w:tcPr>
            <w:tcW w:type="dxa" w:w="18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Singapur</w:t>
            </w:r>
          </w:p>
        </w:tc>
        <w:tc>
          <w:tcPr>
            <w:tcW w:type="dxa" w:w="39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2011-yildan milliy karta; xususiy klinikalar ixtiyoriy qatnashgan — bo‘shliqlar</w:t>
            </w:r>
          </w:p>
        </w:tc>
        <w:tc>
          <w:tcPr>
            <w:tcW w:type="dxa" w:w="38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Qonun loyihasi uzatishni majburiy qiladi (reja — 2027). Bizda — 3758-son buyruq</w:t>
            </w:r>
          </w:p>
        </w:tc>
      </w:tr>
      <w:tr>
        <w:trPr>
          <w:cantSplit/>
        </w:trPr>
        <w:tc>
          <w:tcPr>
            <w:tcW w:type="dxa" w:w="18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Janubiy Koreya</w:t>
            </w:r>
          </w:p>
        </w:tc>
        <w:tc>
          <w:tcPr>
            <w:tcW w:type="dxa" w:w="39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2010-yildan har bir retsept onlayn o‘zaro ta’sir va takrorlanishga tekshiriladi</w:t>
            </w:r>
          </w:p>
        </w:tc>
        <w:tc>
          <w:tcPr>
            <w:tcW w:type="dxa" w:w="38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Xavfsizlik keyin emas, tayinlash paytida tekshiriladi</w:t>
            </w:r>
          </w:p>
        </w:tc>
      </w:tr>
      <w:tr>
        <w:trPr>
          <w:cantSplit/>
        </w:trPr>
        <w:tc>
          <w:tcPr>
            <w:tcW w:type="dxa" w:w="18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Qozog‘iston</w:t>
            </w:r>
          </w:p>
        </w:tc>
        <w:tc>
          <w:tcPr>
            <w:tcW w:type="dxa" w:w="39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Klinikalar o‘z tizimini tanlaydi, davlat almashuv standartlarini belgilaydi</w:t>
            </w:r>
          </w:p>
        </w:tc>
        <w:tc>
          <w:tcPr>
            <w:tcW w:type="dxa" w:w="38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Hamma uchun bitta dasturdan ko‘ra yagona standartlar muhimroq</w:t>
            </w:r>
          </w:p>
        </w:tc>
      </w:tr>
    </w:tbl>
    <w:p>
      <w:pPr>
        <w:pStyle w:val="Small"/>
        <w:spacing w:after="16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Daniya va Estoniya: bemor ma’lumotlarini kim ochganini ko‘radi — bu xodimlarni intizomga chaqiradi. O‘zbekistonda audit jurnali tizim ichida allaqachon bor. Singapur ma’lumot uzatishni qonun bilan majburiy qilmoqda; bizda buni 3758-son buyruq allaqachon qilgan.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Ikki muvaffaqiyatsizlik: NPfIT va VA</w:t>
      </w:r>
    </w:p>
    <w:tbl>
      <w:tblPr>
        <w:tblW w:type="dxa" w:w="9638"/>
        <w:tblBorders>
          <w:top w:val="single" w:color="FFFFFF" w:sz="4"/>
          <w:left w:val="single" w:color="FFFFFF" w:sz="4"/>
          <w:bottom w:val="single" w:color="FFFFFF" w:sz="4"/>
          <w:right w:val="single" w:color="FFFFFF" w:sz="4"/>
          <w:insideH w:val="single" w:color="FFFFFF" w:sz="4"/>
          <w:insideV w:val="single" w:color="FFFFFF" w:sz="24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shd w:fill="FBE3E1" w:color="auto" w:val="clear"/>
            <w:tcMar>
              <w:top w:type="dxa" w:w="12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Nima noto‘g‘ri ketdi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Angliya, NPfIT: shifokorlarsiz yuqoridan loyiha; £6,4 → £9,8 mlrd, 2011-yilda yopilgan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AQSH, veteranlar shifoxonalari (VA): 2023-yilda ETYni joriy etish to‘xtatilgan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VA: foydalanuvchilarning 58%i bemorlar xavfsizligiga xavf oshgan deb hisoblagan</w:t>
            </w:r>
          </w:p>
        </w:tc>
        <w:tc>
          <w:tcPr>
            <w:tcW w:type="dxa" w:w="4819"/>
            <w:shd w:fill="DDF3E6" w:color="auto" w:val="clear"/>
            <w:tcMar>
              <w:top w:type="dxa" w:w="12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Nimani boshqacha qilish kerak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Shifokorlarni birinchi kundan jalb qilish: ish qanday tashkil etilganini ular biladi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Bosqichma-bosqich joriy etish va har bir bosqichda foydani o‘lchash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Ishga tushirish — ishning oxiri emas: muammo bo‘lsa to‘xtash, tuzatish, o‘qitish</w:t>
            </w:r>
          </w:p>
        </w:tc>
      </w:tr>
    </w:tbl>
    <w:p>
      <w:pPr>
        <w:pStyle w:val="Small"/>
        <w:spacing w:after="16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NPfIT 2002-yilda boshlangan va 2011-yilda yopilgan; 2013-yilda parlament qo‘mitasi uni davlat shartnomalarining eng qimmat muvaffaqiyatsizliklaridan biri deb atagan. VA xatolarni tuzatgach, 2026-yil aprelda joriy etishni qayta boshlagan.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8-qism. Klinikangizda joriy etish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Ma’lumotlar himoyasi, nosozlikda ishlash va bosh shifokor rejasi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Maxfiylik va xavfsizlik</w:t>
      </w:r>
    </w:p>
    <w:p>
      <w:pPr>
        <w:spacing w:after="120"/>
      </w:pPr>
      <w:r>
        <w:rPr>
          <w:rFonts w:ascii="Calibri" w:cs="Calibri" w:eastAsia="Calibri" w:hAnsi="Calibri"/>
          <w:color w:val="2E4A47"/>
        </w:rPr>
        <w:t xml:space="preserve">Salomatlik ma’lumotlari — shaxsga doir ma’lumotlarning alohida toifasi va shifokorlik siri (O‘RQ-547).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A645C"/>
        </w:rPr>
        <w:t xml:space="preserve">Bemor ma’lumotlari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Faqat tibbiy axborot tizimida</w:t>
      </w:r>
      <w:r>
        <w:rPr>
          <w:rFonts w:ascii="Calibri" w:cs="Calibri" w:eastAsia="Calibri" w:hAnsi="Calibri"/>
        </w:rPr>
        <w:t xml:space="preserve"> — Google Diskda, messenjerlarda va ommaviy SI xizmatlarida emas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Rollar bo‘yicha kirish</w:t>
      </w:r>
      <w:r>
        <w:rPr>
          <w:rFonts w:ascii="Calibri" w:cs="Calibri" w:eastAsia="Calibri" w:hAnsi="Calibri"/>
        </w:rPr>
        <w:t xml:space="preserve"> — Har kim ishi uchun keraklisini ko‘radi; ishdan ketganda kirish o‘sha kuni yopiladi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Audit jurnali</w:t>
      </w:r>
      <w:r>
        <w:rPr>
          <w:rFonts w:ascii="Calibri" w:cs="Calibri" w:eastAsia="Calibri" w:hAnsi="Calibri"/>
        </w:rPr>
        <w:t xml:space="preserve"> — Kartani kim va qachon ochgan; rahbar uni muntazam ko‘rib chiqadi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Bemor o‘z ma’lumotlarini ko‘radi</w:t>
      </w:r>
      <w:r>
        <w:rPr>
          <w:rFonts w:ascii="Calibri" w:cs="Calibri" w:eastAsia="Calibri" w:hAnsi="Calibri"/>
        </w:rPr>
        <w:t xml:space="preserve"> — Mobil ilovada xatolar va ortiqcha yozuvlar ko‘rinib qoladi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Xodimlar intizomi</w:t>
      </w:r>
      <w:r>
        <w:rPr>
          <w:rFonts w:ascii="Calibri" w:cs="Calibri" w:eastAsia="Calibri" w:hAnsi="Calibri"/>
        </w:rPr>
        <w:t xml:space="preserve"> — Parolni boshqalarga bermaslik va ekranni suratga olmaslik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Mamlakatda saqlash</w:t>
      </w:r>
      <w:r>
        <w:rPr>
          <w:rFonts w:ascii="Calibri" w:cs="Calibri" w:eastAsia="Calibri" w:hAnsi="Calibri"/>
        </w:rPr>
        <w:t xml:space="preserve"> — 27.03.2026 dan biometrik va genetik ma’lumotlar faqat O‘zbekistonda saqlanadi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O‘RQ-1125 qonuni (27.03.2026 dan kuchda): biometrik, genetik ma’lumotlar va aloqa abonentlari ma’lumotlari mamlakatda saqlanishi shart; qolganlari xorijga faqat qonun shartlari bilan. Kurs qoidasi: bemor ma’lumotlari — faqat tibbiy axborot tizimida. Nechta bo‘limingizda parol monitor yonidagi qog‘ozga yozib qo‘yilgan?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O‘ZINGIZNI TEKSHIRING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Shifokor hamkasbiga bemor F.I.Sh. yozilgan tahlil natijasini shaxsiy messenjerda yubormoqchi. Qanday to‘g‘ri?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Mumkin, agar hamkasb ham shifokor bo‘lsa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Mumkin, agar keyin xabar o‘chirilsa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Bemorning og‘zaki roziligi bilan mumkin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Mumkin emas: hamkasb natijani o‘z ruxsati bilan tibbiy axborot tizimida ko‘radi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Javob: </w:t>
            </w:r>
            <w:r>
              <w:rPr>
                <w:rFonts w:ascii="Calibri" w:cs="Calibri" w:eastAsia="Calibri" w:hAnsi="Calibri"/>
                <w:b/>
                <w:bCs/>
              </w:rPr>
              <w:t xml:space="preserve">D — Mumkin emas: hamkasb natijani o‘z ruxsati bilan tibbiy axborot tizimida ko‘radi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Izoh: </w:t>
            </w:r>
            <w:r>
              <w:rPr>
                <w:rFonts w:ascii="Calibri" w:cs="Calibri" w:eastAsia="Calibri" w:hAnsi="Calibri"/>
              </w:rPr>
              <w:t xml:space="preserve">Shaxsiy messenjer — nazoratsiz kanal, ma’lumot xorijda saqlanishi mumkin. Kirish — faqat tizim orqali, audit jurnali bilan.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Muammo faqat rozilikda emas, uzatish kanalida ham.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Tizim ishlamasa: zaxira nusxalar va tizimsiz ishlash</w:t>
      </w:r>
    </w:p>
    <w:p>
      <w:pPr>
        <w:spacing w:after="120"/>
      </w:pPr>
      <w:r>
        <w:rPr>
          <w:rFonts w:ascii="Calibri" w:cs="Calibri" w:eastAsia="Calibri" w:hAnsi="Calibri"/>
          <w:color w:val="2E4A47"/>
        </w:rPr>
        <w:t xml:space="preserve">Reja nosozlik kuni emas, oldindan tayyorlanadi.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Zaxira nusxalar</w:t>
      </w:r>
      <w:r>
        <w:rPr>
          <w:rFonts w:ascii="Calibri" w:cs="Calibri" w:eastAsia="Calibri" w:hAnsi="Calibri"/>
        </w:rPr>
        <w:t xml:space="preserve"> — Klinika tizimlari uchun: jadval bo‘yicha nusxa va tiklashni muntazam tekshirish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Qog‘oz shakllar tayyor</w:t>
      </w:r>
      <w:r>
        <w:rPr>
          <w:rFonts w:ascii="Calibri" w:cs="Calibri" w:eastAsia="Calibri" w:hAnsi="Calibri"/>
        </w:rPr>
        <w:t xml:space="preserve"> — Nosozlik uchun tasdiqlangan qabul, tayinlov va retsept shakllari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Kim e’lon qiladi, kimga xabar beradi</w:t>
      </w:r>
      <w:r>
        <w:rPr>
          <w:rFonts w:ascii="Calibri" w:cs="Calibri" w:eastAsia="Calibri" w:hAnsi="Calibri"/>
        </w:rPr>
        <w:t xml:space="preserve"> — Mas’ul xodim nosozlik rejimini e’lon qiladi va qo‘llab-quvvatlash xizmatiga xabar beradi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Tiklangach tizimga kiritish</w:t>
      </w:r>
      <w:r>
        <w:rPr>
          <w:rFonts w:ascii="Calibri" w:cs="Calibri" w:eastAsia="Calibri" w:hAnsi="Calibri"/>
        </w:rPr>
        <w:t xml:space="preserve"> — Qog‘ozga yozilganlarning hammasi belgilangan muddatda tizimga kiritiladi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Nosozlikdan keyingi tahlil</w:t>
      </w:r>
      <w:r>
        <w:rPr>
          <w:rFonts w:ascii="Calibri" w:cs="Calibri" w:eastAsia="Calibri" w:hAnsi="Calibri"/>
        </w:rPr>
        <w:t xml:space="preserve"> — Nima bo‘ldi, qancha davom etdi, rejada nimani yaxshilash kerak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Tizim 4 soat ishlamasa, klinikangizda nima bo‘ladi? Tasdiqlangan qog‘oz shakllar bormi va keyin tizimga kiritish uchun kim javobgar? Klinikaning o‘z tizimlari zaxira nusxalari uchun kim javobgar va tiklash oxirgi marta qachon tekshirilgan?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Qanday joriy etish: bosh shifokor rejasi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Har bir bo‘limda raqamlashtirish bo‘yicha mas’ul xodim tayinlash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Kichik guruhlarda, real holatlar asosida o‘qitish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Hujjatlashtirish vaqtini joriy etishdan oldin va keyin o‘lchash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Elektron shakllarni takrorlaydigan qog‘oz shakllarni bekor qilish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Ma’lumotlar sifati ko‘rsatkichini har oy muhokama qilish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Shaxsiy namuna: rahbarning o‘zi boshqaruv panellari bilan ishlaydi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O‘zgarishlarga qarshilik — tabiiy hol. Shifokorlar tizim vaqtini tejashini ko‘rganda uni qabul qiladi, shuning uchun «oldin» va «keyin»ni o‘lchash muhim.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Moduldan asosiy xulosalar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Bugungi yozuv — tahlillar, tasvirlar, genlar, qurilma ma’lumotlari ham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Faqat tuzilmali, kodlangan ma’lumotni tahlil qilish mumkin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Umumiy til — standartlar: KXT, SNOMED CT, LOINC, ATC, FHIR, DICOM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Real vaqtda to‘liq kiritish, rollar bo‘yicha kirish — rahbar vazifasi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Ma’lumotlar sifati o‘lchanadi va har oy muhokama qilinadi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Model o‘z bemorlarimizda tekshiriladi; signalga inson javob beradi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Bemor ma’lumotlari — faqat tizimda; nosozlik rejasi oldindan tayyor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Yakuniy test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O‘zingizni tekshirish uchun 5 ta savol. Javob va izoh — har bir savoldan keyin.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O‘ZINGIZNI TEKSHIRING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Nega genetik test natijasi ETYda tuzilmali maydon bo‘lgandagina shifokorga yordam beradi?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Tizim dori tayinlanganda shifokorni o‘zi ogohlantira oladi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Shunda bemor natijani mobil ilovada ko‘radi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Shunda natijani arxiv uchun chop etish qulayroq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Shunda serverda kamroq joy egallaydi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Javob: </w:t>
            </w:r>
            <w:r>
              <w:rPr>
                <w:rFonts w:ascii="Calibri" w:cs="Calibri" w:eastAsia="Calibri" w:hAnsi="Calibri"/>
                <w:b/>
                <w:bCs/>
              </w:rPr>
              <w:t xml:space="preserve">A — Tizim dori tayinlanganda shifokorni o‘zi ogohlantira oladi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Izoh: </w:t>
            </w:r>
            <w:r>
              <w:rPr>
                <w:rFonts w:ascii="Calibri" w:cs="Calibri" w:eastAsia="Calibri" w:hAnsi="Calibri"/>
              </w:rPr>
              <w:t xml:space="preserve">Ogohlantirish tayinlangan dori kartadagi genotipga mos kelganda ishlaydi (St. Jude). PDF-skan ogohlantirish bermaydi.</w:t>
            </w:r>
          </w:p>
        </w:tc>
      </w:tr>
    </w:tbl>
    <w:p>
      <w:pPr>
        <w:pStyle w:val="Small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O‘ZINGIZNI TEKSHIRING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Tahlil natijalari tayyor bo‘lgach, kartaga 3 kundan keyin tushadi. Sifatning qaysi o‘lchovi buzilgan?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To‘liqlik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Yagonalik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O‘z vaqtidalik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Aniqlik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Javob: </w:t>
            </w:r>
            <w:r>
              <w:rPr>
                <w:rFonts w:ascii="Calibri" w:cs="Calibri" w:eastAsia="Calibri" w:hAnsi="Calibri"/>
                <w:b/>
                <w:bCs/>
              </w:rPr>
              <w:t xml:space="preserve">C — O‘z vaqtidalik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Izoh: </w:t>
            </w:r>
            <w:r>
              <w:rPr>
                <w:rFonts w:ascii="Calibri" w:cs="Calibri" w:eastAsia="Calibri" w:hAnsi="Calibri"/>
              </w:rPr>
              <w:t xml:space="preserve">Ma’lumot to‘g‘ri, lekin kechikadi — bu o‘z vaqtidalik. 3758-son buyruq real vaqtda kiritishni talab qiladi.</w:t>
            </w:r>
          </w:p>
        </w:tc>
      </w:tr>
    </w:tbl>
    <w:p>
      <w:pPr>
        <w:pStyle w:val="Small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O‘ZINGIZNI TEKSHIRING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Laboratoriya tahlillarini qaysi standart kodlaydi?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DICOM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ATC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KXT-11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LOINC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Javob: </w:t>
            </w:r>
            <w:r>
              <w:rPr>
                <w:rFonts w:ascii="Calibri" w:cs="Calibri" w:eastAsia="Calibri" w:hAnsi="Calibri"/>
                <w:b/>
                <w:bCs/>
              </w:rPr>
              <w:t xml:space="preserve">D — LOINC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Izoh: </w:t>
            </w:r>
            <w:r>
              <w:rPr>
                <w:rFonts w:ascii="Calibri" w:cs="Calibri" w:eastAsia="Calibri" w:hAnsi="Calibri"/>
              </w:rPr>
              <w:t xml:space="preserve">LOINC — tahlillar; ATC — dorilar; DICOM — tasvirlar; KXT — tashxislar.</w:t>
            </w:r>
          </w:p>
        </w:tc>
      </w:tr>
    </w:tbl>
    <w:p>
      <w:pPr>
        <w:pStyle w:val="Small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O‘ZINGIZNI TEKSHIRING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Sepsis modeli yetkazib beruvchi hisobotida yaxshi edi, ammo shifoxonada 67% holatni o‘tkazib yubordi. Asosiy xulosa?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Tibbiyotda SI ishlamaydi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Har qanday model ishlatishdan oldin o‘z bemorlarimizda tekshiriladi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Eng qimmat tizimni tanlash kerak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Tizimdagi barcha ogohlantirishlarni o‘chirgan ma’qul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Javob: </w:t>
            </w:r>
            <w:r>
              <w:rPr>
                <w:rFonts w:ascii="Calibri" w:cs="Calibri" w:eastAsia="Calibri" w:hAnsi="Calibri"/>
                <w:b/>
                <w:bCs/>
              </w:rPr>
              <w:t xml:space="preserve">B — Har qanday model ishlatishdan oldin o‘z bemorlarimizda tekshiriladi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Izoh: </w:t>
            </w:r>
            <w:r>
              <w:rPr>
                <w:rFonts w:ascii="Calibri" w:cs="Calibri" w:eastAsia="Calibri" w:hAnsi="Calibri"/>
              </w:rPr>
              <w:t xml:space="preserve">Michigandagi tekshiruv (JAMA Intern Med, 2021): e’lon qilingan 0,76–0,83 o‘rniga AUC 0,63. Tayyor model o‘z ma’lumotlarimizda tekshiriladi.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O‘sha g‘oya model tekshirilib, shifokorlar ishiga kiritilgan joyda natija bergan.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O‘ZINGIZNI TEKSHIRING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Nega OpenSAFELY va QCOVID xavf guruhlarini tez ajrata oldi?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Deyarli butun aholining yozuvlari to‘liq va kodlangan edi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Shifokorlar tadqiqot uchun so‘rovnomalarni qo‘lda to‘ldirgan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Bemorlar ma’lumotlarni aqlli soatlardan o‘zlari yuborgan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Bitta yirik shifoxona ma’lumotlaridan foydalanilgan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Javob: </w:t>
            </w:r>
            <w:r>
              <w:rPr>
                <w:rFonts w:ascii="Calibri" w:cs="Calibri" w:eastAsia="Calibri" w:hAnsi="Calibri"/>
                <w:b/>
                <w:bCs/>
              </w:rPr>
              <w:t xml:space="preserve">A — Deyarli butun aholining yozuvlari to‘liq va kodlangan edi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Izoh: </w:t>
            </w:r>
            <w:r>
              <w:rPr>
                <w:rFonts w:ascii="Calibri" w:cs="Calibri" w:eastAsia="Calibri" w:hAnsi="Calibri"/>
              </w:rPr>
              <w:t xml:space="preserve">Modellar oddiy kodlangan maydonlardan foydalangan: yosh, tashxislar, tahlillar. Bo‘sh maydon — yo‘qotilgan xavf belgisi.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Batafsil. </w:t>
      </w:r>
      <w:r>
        <w:rPr>
          <w:rFonts w:ascii="Calibri" w:cs="Calibri" w:eastAsia="Calibri" w:hAnsi="Calibri"/>
          <w:color w:val="2E4A47"/>
        </w:rPr>
        <w:t xml:space="preserve">Modulning asosiy fikri: to‘liq va tuzilmali yozuv.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Manbalar</w:t>
      </w:r>
    </w:p>
    <w:p>
      <w:pPr>
        <w:spacing w:after="160"/>
      </w:pPr>
      <w:r>
        <w:rPr>
          <w:rFonts w:ascii="Calibri" w:cs="Calibri" w:eastAsia="Calibri" w:hAnsi="Calibri"/>
          <w:color w:val="2E4A47"/>
        </w:rPr>
        <w:t xml:space="preserve">Modul raqamlari va misollari asoslangan nashrlar va hujjatlar. Havolalar 2026-yil 2-oktabrda tekshirilgan.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Hoffman et al. (St. Jude PG4KDS), American Journal of Medical Genetics C, 2014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https://pubmed.ncbi.nlm.nih.gov/24619595/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St. Jude pharmacogenetic alerts in the EHR, JAMIA, 2014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https://academic.oup.com/jamia/article/21/e1/e93/2909254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FDA boxed warning for clopidogrel (CYP2C19), 2010 — JACC review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https://www.jacc.org/doi/10.1016/j.jacc.2010.05.013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Perez et al., Apple Heart Study, New England Journal of Medicine, 2019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https://www.nejm.org/doi/full/10.1056/NEJMoa1901183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WHO, International Classification of Diseases (ICD-10, ICD-11)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https://www.who.int/standards/classifications/classification-of-diseases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SNOMED International, What is SNOMED CT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https://www.snomed.org/what-is-snomed-ct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LOINC, Release notes 2.78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https://loinc.org/kb/release-notes-archive/2.78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WHO Collaborating Centre for Drug Statistics Methodology, Purpose of the ATC/DDD system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https://atcddd.fhi.no/atc_ddd_methodology/purpose_of_the_atc_ddd_system/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openEHR Foundation, What is openEHR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https://www.openehr.org/about/what_is_openehr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DICOM Standards Committee, About DICOM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https://www.dicomstandard.org/about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HIMSS, Electronic Medical Record Adoption Model (EMRAM)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https://www.himss.org/maturity-models/emram/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SNOMED International, Uzbekistan accelerates its digital health transformation with the adoption of SNOMED CT, 2026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https://www.snomed.org/news/uzbekistan-accelerates-its-digital-health-transformation-with-the-adoption-of-snomed-ct ; https://www.snomed.org/members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UZINFOCOM and Ministry of Health, Uzbekistan Digital Health Platform FHIR Implementation Guide (draft), 2026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https://github.com/uzinfocom-org/digital-health-ig ; https://build.fhir.org/ig/uzinfocom-org/digital-health-ig/en/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yuz.uz, national medical information system figures, 13 November 2025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zamin.uz, electronic prescriptions in Tashkent, December 2025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Euronews, digital healthcare in Uzbekistan, 17 February 2026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Ministry of Health of Uzbekistan, Order No. 3758 of 19.01.2026 (norma.uz)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Law ZRU-547 «On personal data», Art. 27¹ as amended by ZRU-1125 of 26.03.2026 (lex.uz); gazeta.uz, 2026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https://lex.uz/docs/8104580 ; https://www.gazeta.uz/ru/2026/03/27/personal-data/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Williamson et al., OpenSAFELY, Nature, 2020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https://www.nature.com/articles/s41586-020-2521-4 ; https://pmc.ncbi.nlm.nih.gov/articles/PMC7611074/ ; https://www.opensafely.org/about/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Clift et al., QCOVID, BMJ, 2020;371:m3731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https://pubmed.ncbi.nlm.nih.gov/33082154/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Barda et al., COVID-19 mortality risk model (Clalit), Nature Communications, 2020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https://www.nature.com/articles/s41467-020-18297-9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Escobar et al., Advance Alert Monitor (Kaiser Permanente), New England Journal of Medicine, 2020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https://www.nejm.org/doi/full/10.1056/NEJMsa2001090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Adams et al., TREWS (Johns Hopkins), Nature Medicine, 2022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https://www.nature.com/articles/s41591-022-01894-0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Wong et al., External validation of the Epic Sepsis Model, JAMA Internal Medicine, 2021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https://doi.org/10.1001/jamainternmed.2021.2626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sundhed.dk, Min log (Denmark)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https://www.sundhed.dk/borger/min-side/min-log/ ; https://lifeindenmark.borger.dk/healthcare/the-danish-healthcare-system/healthcare-data--medical-and-dental-records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Kanta services statistics (Finland)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https://tietotarjotin.fi/en/statistic/957560/statistics-on-the-kanta-services ; https://www.kanta.fi/en/data-in-kanta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Ministry of Health Singapore, Health Information Bill, 2025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https://www.moh.gov.sg/newsroom/health-information-bill-to-support-coordinated-care-across-singapore-s-healthcare-ecosystem/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HIRA nationwide Drug Utilization Review (South Korea), Healthcare Informatics Research, 2016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https://e-hir.org/journal/view.php?id=10.4258%2Fhir.2016.22.3.178 ; https://pubmed.ncbi.nlm.nih.gov/30145461/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Government of Kazakhstan, digitalization in healthcare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https://primeminister.kz/en/news/reviews/innovative-technologies-electronic-documentation-and-cost-reduction-on-development-of-digitalization-in-healthcare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UK Parliament, Public Accounts Committee, NPfIT report, 2013; Computer Weekly, 2013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https://committees.parliament.uk/committee/127/public-accounts-committee/news/181704/npfit-report/ ; https://www.computerweekly.com/news/2240205626/MPs-brand-NHS-National-Programme-for-IT-a-fiasco-as-posthumous-costs-rise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U.S. Department of Veterans Affairs, EHR Michigan deployments, 2026; Federal News Network, 2026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https://news.va.gov/press-room/va-health-record-system-back-on-track-with-michigan-deployments/ ; https://federalnewsnetwork.com/it-modernization/2026/04/va-ehr-rollout-resumes-after-three-year-pause/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134" w:right="1134" w:bottom="1134" w:left="1134" w:header="567" w:footer="567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A7F7C"/>
        <w:sz w:val="17"/>
        <w:szCs w:val="17"/>
      </w:rPr>
      <w:t xml:space="preserve">WIUT · 2026   ·   </w:t>
    </w:r>
    <w:r>
      <w:rPr>
        <w:rFonts w:ascii="Calibri" w:cs="Calibri" w:eastAsia="Calibri" w:hAnsi="Calibri"/>
        <w:color w:val="6A7F7C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6E4" w:sz="4" w:space="4"/>
      </w:pBdr>
      <w:jc w:val="right"/>
    </w:pPr>
    <w:r>
      <w:rPr>
        <w:rFonts w:ascii="Calibri" w:cs="Calibri" w:eastAsia="Calibri" w:hAnsi="Calibri"/>
        <w:color w:val="6A7F7C"/>
        <w:sz w:val="17"/>
        <w:szCs w:val="17"/>
      </w:rPr>
      <w:t xml:space="preserve">1-modul · Elektron tibbiy yozuvlar va ma’lumotlar tahlili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Calibri" w:cs="Calibri" w:eastAsia="Calibri" w:hAnsi="Calibri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54" w:hanging="284"/>
      </w:pPr>
      <w:rPr>
        <w:color w:val="0F8B7E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4" w:hanging="340"/>
      </w:pPr>
      <w:rPr>
        <w:b/>
        <w:bCs/>
        <w:color w:val="0A645C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4" w:hanging="45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F1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160" w:before="240" w:line="264"/>
      <w:outlineLvl w:val="0"/>
    </w:pPr>
    <w:rPr>
      <w:rFonts w:ascii="Calibri" w:cs="Calibri" w:eastAsia="Calibri" w:hAnsi="Calibri"/>
      <w:b/>
      <w:bCs/>
      <w:color w:val="0F8B7E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320" w:line="264"/>
      <w:outlineLvl w:val="1"/>
    </w:pPr>
    <w:rPr>
      <w:rFonts w:ascii="Calibri" w:cs="Calibri" w:eastAsia="Calibri" w:hAnsi="Calibri"/>
      <w:b/>
      <w:bCs/>
      <w:color w:val="0F8B7E"/>
      <w:sz w:val="28"/>
      <w:szCs w:val="28"/>
    </w:rPr>
  </w:style>
  <w:style w:type="paragraph" w:styleId="Small">
    <w:name w:val="Small"/>
    <w:basedOn w:val="Normal"/>
    <w:pPr>
      <w:spacing w:after="0" w:line="240"/>
    </w:pPr>
    <w:rPr>
      <w:sz w:val="8"/>
      <w:szCs w:val="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image" Target="media/ef753c7e5933312578799084a97675b820d12708.png"/><Relationship Id="rId12" Type="http://schemas.openxmlformats.org/officeDocument/2006/relationships/image" Target="media/4a3fbd2a52a63a4f4de67e2ed750f0108ffed140.png"/><Relationship Id="rId13" Type="http://schemas.openxmlformats.org/officeDocument/2006/relationships/image" Target="media/49c32a454889f7f102953ccdc7fd59a99dfdac02.png"/><Relationship Id="rId14" Type="http://schemas.openxmlformats.org/officeDocument/2006/relationships/image" Target="media/c39b21368887380c6cd93a64408e7111145e5abd.png"/><Relationship Id="rId15" Type="http://schemas.openxmlformats.org/officeDocument/2006/relationships/image" Target="media/e635e5a3dde0c7ff1e1a336c0d77d43651fb213d.png"/><Relationship Id="rId16" Type="http://schemas.openxmlformats.org/officeDocument/2006/relationships/image" Target="media/323debe08008fba8ac65068ee90c4596261c3abb.png"/><Relationship Id="rId17" Type="http://schemas.openxmlformats.org/officeDocument/2006/relationships/image" Target="media/b49e8d3f658e0b3784f0223aa54ca52581c4a8e3.png"/><Relationship Id="rId18" Type="http://schemas.openxmlformats.org/officeDocument/2006/relationships/image" Target="media/553131cdc809a3fafbb47f7c56be8231b0390800.png"/><Relationship Id="rId19" Type="http://schemas.openxmlformats.org/officeDocument/2006/relationships/image" Target="media/40d48551739fe64b906f915cd2d16491a95a8716.png"/><Relationship Id="rId20" Type="http://schemas.openxmlformats.org/officeDocument/2006/relationships/image" Target="media/a885600c08f378b101e228ab333b7bfc8f261abb.png"/><Relationship Id="rId21" Type="http://schemas.openxmlformats.org/officeDocument/2006/relationships/image" Target="media/86701fc0b376b637502bd4429001df53f224d47b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1-modul. Elektron tibbiy yozuvlar va ma’lumotlar tahlili — Tinglovchilar uchun konspekt</dc:title>
  <dc:creator>Shokhrukh Sultanov</dc:creator>
  <dc:description>Bemor haqidagi yozuvdan — boshqaruv qaroriga</dc:description>
  <cp:lastModifiedBy>Un-named</cp:lastModifiedBy>
  <cp:revision>1</cp:revision>
  <dcterms:created xsi:type="dcterms:W3CDTF">2026-10-02T11:06:32.261Z</dcterms:created>
  <dcterms:modified xsi:type="dcterms:W3CDTF">2026-10-02T11:06:32.261Z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