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0"/>
      </w:pPr>
      <w:r>
        <w:drawing>
          <wp:inline distT="0" distB="0" distL="0" distR="0">
            <wp:extent cx="1352550" cy="790575"/>
            <wp:effectExtent t="0" r="0" b="0" l="0"/>
            <wp:docPr id="2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F8B7E"/>
          <w:sz w:val="28"/>
          <w:szCs w:val="28"/>
        </w:rPr>
        <w:t xml:space="preserve">Информационная система в Здравоохранении</w:t>
      </w:r>
    </w:p>
    <w:p>
      <w:pPr>
        <w:spacing w:after="90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Курс для руководителей клиник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A645C"/>
          <w:spacing w:val="20"/>
          <w:sz w:val="26"/>
          <w:szCs w:val="26"/>
        </w:rPr>
        <w:t xml:space="preserve">МОДУЛЬ 2</w:t>
      </w:r>
    </w:p>
    <w:p>
      <w:pPr>
        <w:spacing w:after="200" w:line="264"/>
      </w:pPr>
      <w:r>
        <w:rPr>
          <w:rFonts w:ascii="Calibri" w:cs="Calibri" w:eastAsia="Calibri" w:hAnsi="Calibri"/>
          <w:b/>
          <w:bCs/>
          <w:color w:val="0B1F1E"/>
          <w:sz w:val="48"/>
          <w:szCs w:val="48"/>
        </w:rPr>
        <w:t xml:space="preserve">Обмен медицинскими данными: Google Диск, Документы и Таблицы</w:t>
      </w:r>
    </w:p>
    <w:p>
      <w:pPr>
        <w:spacing w:after="600"/>
      </w:pPr>
      <w:r>
        <w:rPr>
          <w:rFonts w:ascii="Calibri" w:cs="Calibri" w:eastAsia="Calibri" w:hAnsi="Calibri"/>
          <w:color w:val="2E4A47"/>
          <w:sz w:val="28"/>
          <w:szCs w:val="28"/>
        </w:rPr>
        <w:t xml:space="preserve">Как передаются данные, где их хранить, совместная работа и кибербезопасность</w:t>
      </w:r>
    </w:p>
    <w:p>
      <w:pPr>
        <w:pBdr>
          <w:top w:val="single" w:color="0F8B7E" w:sz="12" w:space="8"/>
        </w:pBdr>
        <w:spacing w:after="2200"/>
      </w:pPr>
      <w:r>
        <w:rPr>
          <w:rFonts w:ascii="Calibri" w:cs="Calibri" w:eastAsia="Calibri" w:hAnsi="Calibri"/>
          <w:b/>
          <w:bCs/>
          <w:color w:val="0F8B7E"/>
          <w:sz w:val="26"/>
          <w:szCs w:val="26"/>
        </w:rPr>
        <w:t xml:space="preserve">Конспект для слушателей</w:t>
      </w:r>
    </w:p>
    <w:p>
      <w:pPr>
        <w:spacing w:after="60"/>
      </w:pPr>
      <w:r>
        <w:rPr>
          <w:rFonts w:ascii="Calibri" w:cs="Calibri" w:eastAsia="Calibri" w:hAnsi="Calibri"/>
          <w:color w:val="6A7F7C"/>
        </w:rPr>
        <w:t xml:space="preserve">Лектор: </w:t>
      </w:r>
      <w:r>
        <w:rPr>
          <w:rFonts w:ascii="Calibri" w:cs="Calibri" w:eastAsia="Calibri" w:hAnsi="Calibri"/>
          <w:b/>
          <w:bCs/>
        </w:rPr>
        <w:t xml:space="preserve">Шохрух Султанов</w:t>
      </w:r>
    </w:p>
    <w:p>
      <w:r>
        <w:rPr>
          <w:rFonts w:ascii="Calibri" w:cs="Calibri" w:eastAsia="Calibri" w:hAnsi="Calibri"/>
          <w:color w:val="6A7F7C"/>
        </w:rPr>
        <w:t xml:space="preserve">Westminster International University in Tashkent · 2026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Цели модуля</w:t>
      </w:r>
    </w:p>
    <w:p>
      <w:pPr>
        <w:spacing w:after="80"/>
      </w:pPr>
      <w:r>
        <w:rPr>
          <w:rFonts w:ascii="Calibri" w:cs="Calibri" w:eastAsia="Calibri" w:hAnsi="Calibri"/>
        </w:rPr>
        <w:t xml:space="preserve">После модуля вы сможете: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Понимать, как данные идут от сервера к экрану врача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Знать, где по закону 2026 года можно хранить данные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Отличать обезличенные данные от тех, что выдают пациента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Организовать совместную работу в общих таблицах и документах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Распознавать фишинг и знать правила защиты от атак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Знать, что делать в первый час после кибератаки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Содержание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1. Как данные передаются</w:t>
      </w:r>
      <w:r>
        <w:rPr>
          <w:rFonts w:ascii="Calibri" w:cs="Calibri" w:eastAsia="Calibri" w:hAnsi="Calibri"/>
          <w:color w:val="2E4A47"/>
        </w:rPr>
        <w:t xml:space="preserve"> — Клиент, сервер, база данных — и путь результата анализа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2. Правила для данных пациентов</w:t>
      </w:r>
      <w:r>
        <w:rPr>
          <w:rFonts w:ascii="Calibri" w:cs="Calibri" w:eastAsia="Calibri" w:hAnsi="Calibri"/>
          <w:color w:val="2E4A47"/>
        </w:rPr>
        <w:t xml:space="preserve"> — Закон 2026 года, три категории данных и обезличивание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3. Совместная работа в реальном времени</w:t>
      </w:r>
      <w:r>
        <w:rPr>
          <w:rFonts w:ascii="Calibri" w:cs="Calibri" w:eastAsia="Calibri" w:hAnsi="Calibri"/>
          <w:color w:val="2E4A47"/>
        </w:rPr>
        <w:t xml:space="preserve"> — Одна таблица на всех: как несколько человек работают в одном файле одновременно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4. Google Документы и Таблицы: главное</w:t>
      </w:r>
      <w:r>
        <w:rPr>
          <w:rFonts w:ascii="Calibri" w:cs="Calibri" w:eastAsia="Calibri" w:hAnsi="Calibri"/>
          <w:color w:val="2E4A47"/>
        </w:rPr>
        <w:t xml:space="preserve"> — Роли доступа, история версий и проверка ввода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5. Кибербезопасность</w:t>
      </w:r>
      <w:r>
        <w:rPr>
          <w:rFonts w:ascii="Calibri" w:cs="Calibri" w:eastAsia="Calibri" w:hAnsi="Calibri"/>
          <w:color w:val="2E4A47"/>
        </w:rPr>
        <w:t xml:space="preserve"> — Реальные атаки на больницы и правила защиты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Итоговый тест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Источники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О лекторе</w:t>
      </w:r>
    </w:p>
    <w:p>
      <w:r>
        <w:rPr>
          <w:rFonts w:ascii="Calibri" w:cs="Calibri" w:eastAsia="Calibri" w:hAnsi="Calibri"/>
        </w:rPr>
        <w:t xml:space="preserve">Шохрух Султанов — исследователь искусственного интеллекта и разработчик в области медицинской информатики. Преподаватель Westminster International University in Tashkent (WIUT). Разрабатывает ИИ для клиник: MedScribe, Retina Uz. Исследования: ИИ для анализа медицинских изображений. Telegram: @sultanovshoh.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F5F8F7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ВОПРОС ДЛЯ РАЗМЫШЛЕНИЯ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Как сейчас составляется график дежурств в вашем учреждении?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На бумаге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Файл Excel, рассылаемый по e-mail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Фото в Telegram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Один общий онлайн-файл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Сколько версий графика существует у вас одновременно? Кто знает, какая из них верная?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Много копий графика — какая из них верная?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2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Вложения в почте порождают множество версий. Один общий файл — единственная достоверная версия.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Файл отправили по почте, каждый внёс свои правки — и появилось несколько версий. Один общий файл: все работают с одним документом, история изменений сохраняется. Это и есть тема модуля: данные должны храниться в одном месте и передаваться по правилам.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1. Как данные передаются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Клиент, сервер, база данных — и путь результата анализа</w:t>
      </w:r>
    </w:p>
    <w:p>
      <w:pPr>
        <w:spacing w:after="160"/>
      </w:pPr>
      <w:r>
        <w:rPr>
          <w:rFonts w:ascii="Calibri" w:cs="Calibri" w:eastAsia="Calibri" w:hAnsi="Calibri"/>
          <w:color w:val="2E4A47"/>
        </w:rPr>
        <w:t xml:space="preserve">Без технических деталей — только то, что нужно руководителю.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Клиент и сервер: как работает любая система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2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Гость — ваш телефон или компьютер, официант — запрос по сети, кухня — сервер, кладовая — база данных.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Аналогия с рестораном: гость не ходит на кухню — он делает заказ, а официант приносит блюдо. Так же браузер или приложение МИС отправляет запрос, а сервер возвращает ответ. «Такого блюда нет» — это ошибка 404. Другая аналогия — окно регистратуры: пациент спрашивает, регистратор идёт в картотеку.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Запрос и ответ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Так работают МИС, Google Диск и любой сайт — за доли секунды.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Клиент</w:t>
      </w:r>
      <w:r>
        <w:rPr>
          <w:rFonts w:ascii="Calibri" w:cs="Calibri" w:eastAsia="Calibri" w:hAnsi="Calibri"/>
        </w:rPr>
        <w:t xml:space="preserve"> — Телефон или компьютер врача: браузер или приложение МИС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Запрос</w:t>
      </w:r>
      <w:r>
        <w:rPr>
          <w:rFonts w:ascii="Calibri" w:cs="Calibri" w:eastAsia="Calibri" w:hAnsi="Calibri"/>
        </w:rPr>
        <w:t xml:space="preserve"> — По сети уходит просьба: «покажи результат анализа пациента»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Сервер</w:t>
      </w:r>
      <w:r>
        <w:rPr>
          <w:rFonts w:ascii="Calibri" w:cs="Calibri" w:eastAsia="Calibri" w:hAnsi="Calibri"/>
        </w:rPr>
        <w:t xml:space="preserve"> — Проверяет права пользователя и ищет нужные данные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База данных</w:t>
      </w:r>
      <w:r>
        <w:rPr>
          <w:rFonts w:ascii="Calibri" w:cs="Calibri" w:eastAsia="Calibri" w:hAnsi="Calibri"/>
        </w:rPr>
        <w:t xml:space="preserve"> — Хранит записи по строгим правилам — как картотека регистратуры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Ответ</w:t>
      </w:r>
      <w:r>
        <w:rPr>
          <w:rFonts w:ascii="Calibri" w:cs="Calibri" w:eastAsia="Calibri" w:hAnsi="Calibri"/>
        </w:rPr>
        <w:t xml:space="preserve"> — Страница с результатом; или «не найдено» (404), или «нет доступа» (403)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Главная мысль: данные не лежат в телефоне врача — экран лишь показывает ответ сервера. Поэтому важно, где стоит сервер и кто имеет к нему доступ. Слово «API» означает ту же дверь для запросов, только для программ, а не для людей.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F5F8F7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ВОПРОС ДЛЯ РАЗМЫШЛЕНИЯ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Как вы думаете, где физически хранятся файлы вашего Google Диска?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На серверах в Узбекистане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В центрах обработки данных за рубежом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Только в моём телефоне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Не знаю</w:t>
            </w:r>
          </w:p>
        </w:tc>
      </w:tr>
    </w:tbl>
    <w:p>
      <w:pPr>
        <w:pStyle w:val="Small"/>
        <w:spacing w:after="100" w:before="0"/>
      </w:pPr>
    </w:p>
    <w:p>
      <w:pPr>
        <w:pStyle w:val="Heading2"/>
      </w:pPr>
      <w:r>
        <w:rPr>
          <w:rFonts w:ascii="Calibri" w:cs="Calibri" w:eastAsia="Calibri" w:hAnsi="Calibri"/>
        </w:rPr>
        <w:t xml:space="preserve">Облако или свой сервер: где физически лежат данные</w:t>
      </w:r>
    </w:p>
    <w:tbl>
      <w:tblPr>
        <w:tblW w:type="dxa" w:w="9638"/>
        <w:tblBorders>
          <w:top w:val="single" w:color="FFFFFF" w:sz="4"/>
          <w:left w:val="single" w:color="FFFFFF" w:sz="4"/>
          <w:bottom w:val="single" w:color="FFFFFF" w:sz="4"/>
          <w:right w:val="single" w:color="FFFFFF" w:sz="4"/>
          <w:insideH w:val="single" w:color="FFFFFF" w:sz="4"/>
          <w:insideV w:val="single" w:color="FFFFFF" w:sz="2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fill="FBE3E1" w:color="auto" w:val="clear"/>
            <w:tcMar>
              <w:top w:type="dxa" w:w="12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Облако за рубежом (например, Google)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Серверы принадлежат компании; данные — в её центрах обработки данных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Центры Google — в Америке, Европе и Азии; в Центральной Азии их нет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Регион в Google Workspace: только США или ЕС, и только платно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Шифрование защищает от воров, но не меняет страну хранения</w:t>
            </w:r>
          </w:p>
        </w:tc>
        <w:tc>
          <w:tcPr>
            <w:tcW w:type="dxa" w:w="4819"/>
            <w:shd w:fill="DDF3E6" w:color="auto" w:val="clear"/>
            <w:tcMar>
              <w:top w:type="dxa" w:w="12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Сервер в Узбекистане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Государственный центр данных в Зангиате: с 2022 года, Tier III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Свой сервер клиники: свои ключи — и своя ответственность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Нужны резервные копии, обновления и охрана помещения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Данные пациентов — в МИС, а не в облаке за рубежом</w:t>
            </w:r>
          </w:p>
        </w:tc>
      </w:tr>
    </w:tbl>
    <w:p>
      <w:pPr>
        <w:pStyle w:val="Small"/>
        <w:spacing w:after="16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Ответ на опрос: файлы Google Диска хранятся за рубежом, выбрать Узбекистан нельзя. Аналогия: облако — аренда квартиры, свой сервер — свой дом. Или банковская ячейка: важно не только, заперта ли она, но и в какой стране банк. Google шифрует всё хранимое (AES-256), но страну это не меняет. Облако подходит для документов без персональных данных.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«Каждый с каждым» или национальный центр обмена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2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Напрямую: с каждой новой клиникой связей всё больше. Через национальный центр: каждый подключается один раз, по единому стандарту.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Слева — каждый с каждым: связей всё больше, форматы разные. Справа — национальный центр обмена: в Узбекистане это национальная МИС и MED-ID. Пример: Эстония с 2008 года обменивается данными через X-Road.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Путь результата анализа: от анализатора до врача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2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Анализатор → сервер лаборатории → национальная МИС → экран врача. Замок — защищённое соединение HTTPS.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Каждый переход — запрос и ответ, как в ресторане. Замок означает HTTPS: соединение зашифровано, и посторонний, например в общественной сети Wi-Fi, не прочтёт и не изменит данные. Аналогия: открытка и запечатанный конверт. Нет замка в адресной строке — не вводите пароль.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Расставьте путь результата анализа по порядку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Анализатор передаёт результат на сервер лаборатории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Врач открывает карту — результат на экране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Сервер лаборатории отправляет результат в национальную МИС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Пробирку со штрихкодом ставят в анализатор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E.  </w:t>
            </w:r>
            <w:r>
              <w:rPr>
                <w:rFonts w:ascii="Calibri" w:cs="Calibri" w:eastAsia="Calibri" w:hAnsi="Calibri"/>
              </w:rPr>
              <w:t xml:space="preserve">МИС записывает результат в карту пациента (MED-ID)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Правильный порядок: </w:t>
            </w:r>
            <w:r>
              <w:rPr>
                <w:rFonts w:ascii="Calibri" w:cs="Calibri" w:eastAsia="Calibri" w:hAnsi="Calibri"/>
                <w:b/>
                <w:bCs/>
              </w:rPr>
              <w:t xml:space="preserve"/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Пробирку со штрихкодом ставят в анализатор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Анализатор передаёт результат на сервер лаборатории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Сервер лаборатории отправляет результат в национальную МИС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МИС записывает результат в карту пациента (MED-ID)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Врач открывает карту — результат на экране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Пробирка → анализатор → сервер лаборатории → национальная МИС → карта пациента → экран врача. Канал на всём пути зашифрован (HTTPS).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Где на этом пути данные могут потеряться или попасть к посторонним?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2. Правила для данных пациентов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Закон 2026 года, три категории данных и обезличивание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Закон 2026 года: что обязательно хранить в стране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ЗАКОН · УЗБЕКИСТАН · 27.03.2026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3 вида</w:t>
            </w:r>
            <w:r>
              <w:rPr>
                <w:rFonts w:ascii="Calibri" w:cs="Calibri" w:eastAsia="Calibri" w:hAnsi="Calibri"/>
                <w:color w:val="0B1F1E"/>
              </w:rPr>
              <w:t xml:space="preserve">   данных обязательно хранить только в Узбекистане (ЗРУ-1125)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Только в стране: биометрические, генетические данные и данные абонентов связи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Остальные — за рубеж только при условиях закона: надёжная страна, типовой договор или стандарты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Данные о здоровье остаются особой категорией и врачебной тайной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Правило клиники не изменилось: данные пациентов — только в МИС, не в Google Диске и не в публичном ИИ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lex.uz · ZRU-1125 (26.03.2026), ZRU-547  [8]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С 27 марта 2026 года действует новая редакция статьи 27¹ закона «О персональных данных». Прежнее правило 2021 года («все персональные данные — только в Узбекистане») больше не действует — не ссылайтесь на него. Условия передачи за рубеж требуют подзаконных актов (перечень стран, типовые условия договора); по оценке юристов, на момент вступления закона в силу они ещё не были приняты. Поэтому данные пациентов остаются в МИС.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Три категории данных: где их хранить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Данные о здоровье — особая категория и врачебная тайна; за рубеж — только при условиях закона. Серверы Google — за рубежом.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Красный: только в МИС</w:t>
      </w:r>
      <w:r>
        <w:rPr>
          <w:rFonts w:ascii="Calibri" w:cs="Calibri" w:eastAsia="Calibri" w:hAnsi="Calibri"/>
        </w:rPr>
        <w:t xml:space="preserve"> — Всё, что указывает на пациента: ФИО, диагнозы, снимки, анализы. И личные данные сотрудников: телефоны, паспорта.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Жёлтый: минимум данных, доступ ограничен</w:t>
      </w:r>
      <w:r>
        <w:rPr>
          <w:rFonts w:ascii="Calibri" w:cs="Calibri" w:eastAsia="Calibri" w:hAnsi="Calibri"/>
        </w:rPr>
        <w:t xml:space="preserve"> — Обезличенные сводки; график дежурств — только фамилия и смена. Доступ — названным людям, не по ссылке.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Зелёный: в Google с контролем доступа</w:t>
      </w:r>
      <w:r>
        <w:rPr>
          <w:rFonts w:ascii="Calibri" w:cs="Calibri" w:eastAsia="Calibri" w:hAnsi="Calibri"/>
        </w:rPr>
        <w:t xml:space="preserve"> — Документы без персональных данных: шаблон графика, приказы без ФИО, планы, методические материалы.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Красный — всё, что указывает на пациента, и личные данные сотрудников. Фамилия — тоже персональные данные, поэтому в графике — минимум данных и закрытый доступ. Правило: если есть сомнение — значит, красный.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Где можно хранить каждый документ? Распределите по трём категориям.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Категории: </w:t>
            </w:r>
            <w:r>
              <w:rPr>
                <w:rFonts w:ascii="Calibri" w:cs="Calibri" w:eastAsia="Calibri" w:hAnsi="Calibri"/>
              </w:rPr>
              <w:t xml:space="preserve">Только в МИС · Обезличенно, ограниченный доступ · Можно в Google с контролем доступа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Список пациентов отделения с диагнозами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Число посещений по отделениям за месяц, без имён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План мероприятий по профилактике инфекций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Список сотрудников с телефонами и паспортными данными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Обучающая презентация для медсестёр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Обезличенная статистика по кодам МКБ по району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Результат анализа с ФИО пациента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План закупки расходных материалов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Сводные итоги опроса удовлетворённости пациентов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Фото рентгеновского снимка с именем пациента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/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b/>
                <w:bCs/>
              </w:rPr>
              <w:t xml:space="preserve">Только в МИС: </w:t>
            </w:r>
            <w:r>
              <w:rPr>
                <w:rFonts w:ascii="Calibri" w:cs="Calibri" w:eastAsia="Calibri" w:hAnsi="Calibri"/>
              </w:rPr>
              <w:t xml:space="preserve">1, 4, 7, 10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b/>
                <w:bCs/>
              </w:rPr>
              <w:t xml:space="preserve">Обезличенно, ограниченный доступ: </w:t>
            </w:r>
            <w:r>
              <w:rPr>
                <w:rFonts w:ascii="Calibri" w:cs="Calibri" w:eastAsia="Calibri" w:hAnsi="Calibri"/>
              </w:rPr>
              <w:t xml:space="preserve">2, 6, 9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  <w:b/>
                <w:bCs/>
              </w:rPr>
              <w:t xml:space="preserve">Можно в Google с контролем доступа: </w:t>
            </w:r>
            <w:r>
              <w:rPr>
                <w:rFonts w:ascii="Calibri" w:cs="Calibri" w:eastAsia="Calibri" w:hAnsi="Calibri"/>
              </w:rPr>
              <w:t xml:space="preserve">3, 5, 8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Обратите внимание на список сотрудников: телефоны и паспорта тоже персональные данные, им не место в Google. Сводки без имён — только названным людям.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Личные данные персонала защищены так же, как данные пациентов.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Что значит обезличить данные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Убрать ФИО недостаточно: человека узнают и по другим признакам.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Убрать прямые идентификаторы</w:t>
      </w:r>
      <w:r>
        <w:rPr>
          <w:rFonts w:ascii="Calibri" w:cs="Calibri" w:eastAsia="Calibri" w:hAnsi="Calibri"/>
        </w:rPr>
        <w:t xml:space="preserve"> — ФИО, MED-ID, паспорт, телефон, точный адрес, фото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Обобщить даты и места</w:t>
      </w:r>
      <w:r>
        <w:rPr>
          <w:rFonts w:ascii="Calibri" w:cs="Calibri" w:eastAsia="Calibri" w:hAnsi="Calibri"/>
        </w:rPr>
        <w:t xml:space="preserve"> — Возраст вместо даты рождения, район вместо адреса, месяц вместо дня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Убрать описания в примечаниях</w:t>
      </w:r>
      <w:r>
        <w:rPr>
          <w:rFonts w:ascii="Calibri" w:cs="Calibri" w:eastAsia="Calibri" w:hAnsi="Calibri"/>
        </w:rPr>
        <w:t xml:space="preserve"> — «Жена директора школы» выдаёт человека не хуже фамилии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Проверить маленькие группы</w:t>
      </w:r>
      <w:r>
        <w:rPr>
          <w:rFonts w:ascii="Calibri" w:cs="Calibri" w:eastAsia="Calibri" w:hAnsi="Calibri"/>
        </w:rPr>
        <w:t xml:space="preserve"> — Редкий диагноз в небольшом районе указывает на одного человека</w:t>
      </w:r>
    </w:p>
    <w:p>
      <w:pPr>
        <w:pStyle w:val="ListParagraph"/>
        <w:numPr>
          <w:ilvl w:val="0"/>
          <w:numId w:val="6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Передавать только итоги</w:t>
      </w:r>
      <w:r>
        <w:rPr>
          <w:rFonts w:ascii="Calibri" w:cs="Calibri" w:eastAsia="Calibri" w:hAnsi="Calibri"/>
        </w:rPr>
        <w:t xml:space="preserve"> — Числа по отделениям и месяцам, а не строки о каждом пациенте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Слово «обезличенно» звучит в модуле много раз — вот что оно значит. Сравните: «Каримова, 12.03.1971, ул. Навои, 14» и «женщина, 55 лет, Юнусабадский район». Но даже без имени редкая болезнь в небольшом районе укажет на конкретного человека.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Отметьте ячейки, по которым ещё можно узнать пациента (учебные данные)</w:t>
            </w:r>
          </w:p>
          <w:tbl>
            <w:tblPr>
              <w:tblW w:type="dxa" w:w="9038"/>
              <w:tblBorders>
                <w:top w:val="single" w:color="C9D5D3" w:sz="4"/>
                <w:left w:val="single" w:color="C9D5D3" w:sz="4"/>
                <w:bottom w:val="single" w:color="C9D5D3" w:sz="4"/>
                <w:right w:val="single" w:color="C9D5D3" w:sz="4"/>
                <w:insideH w:val="single" w:color="C9D5D3" w:sz="4"/>
                <w:insideV w:val="single" w:color="C9D5D3" w:sz="4"/>
              </w:tblBorders>
              <w:tblLayout w:type="fixed"/>
            </w:tblPr>
            <w:tblGrid>
              <w:gridCol w:w="371"/>
              <w:gridCol w:w="1496"/>
              <w:gridCol w:w="1376"/>
              <w:gridCol w:w="2260"/>
              <w:gridCol w:w="1822"/>
              <w:gridCol w:w="1713"/>
            </w:tblGrid>
            <w:tr>
              <w:trPr>
                <w:cantSplit/>
                <w:tblHeader/>
              </w:trPr>
              <w:tc>
                <w:tcPr>
                  <w:tcW w:type="dxa" w:w="371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№</w:t>
                  </w:r>
                </w:p>
              </w:tc>
              <w:tc>
                <w:tcPr>
                  <w:tcW w:type="dxa" w:w="1496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Код записи</w:t>
                  </w:r>
                </w:p>
              </w:tc>
              <w:tc>
                <w:tcPr>
                  <w:tcW w:type="dxa" w:w="1376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Возраст</w:t>
                  </w:r>
                </w:p>
              </w:tc>
              <w:tc>
                <w:tcPr>
                  <w:tcW w:type="dxa" w:w="2260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Район</w:t>
                  </w:r>
                </w:p>
              </w:tc>
              <w:tc>
                <w:tcPr>
                  <w:tcW w:type="dxa" w:w="1822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Диагноз (МКБ-10)</w:t>
                  </w:r>
                </w:p>
              </w:tc>
              <w:tc>
                <w:tcPr>
                  <w:tcW w:type="dxa" w:w="1713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Примечание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7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type="dxa" w:w="149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P-01</w:t>
                  </w:r>
                </w:p>
              </w:tc>
              <w:tc>
                <w:tcPr>
                  <w:tcW w:type="dxa" w:w="137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54</w:t>
                  </w:r>
                </w:p>
              </w:tc>
              <w:tc>
                <w:tcPr>
                  <w:tcW w:type="dxa" w:w="226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Юнусабадский р-н</w:t>
                  </w:r>
                </w:p>
              </w:tc>
              <w:tc>
                <w:tcPr>
                  <w:tcW w:type="dxa" w:w="182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I10 Гипертензия</w:t>
                  </w:r>
                </w:p>
              </w:tc>
              <w:tc>
                <w:tcPr>
                  <w:tcW w:type="dxa" w:w="1713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Контроль через 3 месяца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7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type="dxa" w:w="149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P-02</w:t>
                  </w:r>
                </w:p>
              </w:tc>
              <w:tc>
                <w:tcPr>
                  <w:tcW w:type="dxa" w:w="137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12.03.1971</w:t>
                  </w:r>
                </w:p>
              </w:tc>
              <w:tc>
                <w:tcPr>
                  <w:tcW w:type="dxa" w:w="226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Чиланзарский р-н</w:t>
                  </w:r>
                </w:p>
              </w:tc>
              <w:tc>
                <w:tcPr>
                  <w:tcW w:type="dxa" w:w="182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E11 Диабет 2 типа</w:t>
                  </w:r>
                </w:p>
              </w:tc>
              <w:tc>
                <w:tcPr>
                  <w:tcW w:type="dxa" w:w="1713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7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type="dxa" w:w="149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P-03</w:t>
                  </w:r>
                </w:p>
              </w:tc>
              <w:tc>
                <w:tcPr>
                  <w:tcW w:type="dxa" w:w="137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37</w:t>
                  </w:r>
                </w:p>
              </w:tc>
              <w:tc>
                <w:tcPr>
                  <w:tcW w:type="dxa" w:w="226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ул. Навои, д. 14, кв. 5</w:t>
                  </w:r>
                </w:p>
              </w:tc>
              <w:tc>
                <w:tcPr>
                  <w:tcW w:type="dxa" w:w="182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J45 Астма</w:t>
                  </w:r>
                </w:p>
              </w:tc>
              <w:tc>
                <w:tcPr>
                  <w:tcW w:type="dxa" w:w="1713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Направлена к аллергологу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7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type="dxa" w:w="149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P-04</w:t>
                  </w:r>
                </w:p>
              </w:tc>
              <w:tc>
                <w:tcPr>
                  <w:tcW w:type="dxa" w:w="137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61</w:t>
                  </w:r>
                </w:p>
              </w:tc>
              <w:tc>
                <w:tcPr>
                  <w:tcW w:type="dxa" w:w="226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Бостанлыкский р-н</w:t>
                  </w:r>
                </w:p>
              </w:tc>
              <w:tc>
                <w:tcPr>
                  <w:tcW w:type="dxa" w:w="182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E11 Диабет 2 типа</w:t>
                  </w:r>
                </w:p>
              </w:tc>
              <w:tc>
                <w:tcPr>
                  <w:tcW w:type="dxa" w:w="1713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Тел.: +998 90 000-11-22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7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5</w:t>
                  </w:r>
                </w:p>
              </w:tc>
              <w:tc>
                <w:tcPr>
                  <w:tcW w:type="dxa" w:w="149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P-05</w:t>
                  </w:r>
                </w:p>
              </w:tc>
              <w:tc>
                <w:tcPr>
                  <w:tcW w:type="dxa" w:w="137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45</w:t>
                  </w:r>
                </w:p>
              </w:tc>
              <w:tc>
                <w:tcPr>
                  <w:tcW w:type="dxa" w:w="226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Мирзо-Улугбекский р-н</w:t>
                  </w:r>
                </w:p>
              </w:tc>
              <w:tc>
                <w:tcPr>
                  <w:tcW w:type="dxa" w:w="182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C50 Рак молочной железы</w:t>
                  </w:r>
                </w:p>
              </w:tc>
              <w:tc>
                <w:tcPr>
                  <w:tcW w:type="dxa" w:w="1713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Жена директора школы № 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7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6</w:t>
                  </w:r>
                </w:p>
              </w:tc>
              <w:tc>
                <w:tcPr>
                  <w:tcW w:type="dxa" w:w="149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P-06</w:t>
                  </w:r>
                </w:p>
              </w:tc>
              <w:tc>
                <w:tcPr>
                  <w:tcW w:type="dxa" w:w="137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29</w:t>
                  </w:r>
                </w:p>
              </w:tc>
              <w:tc>
                <w:tcPr>
                  <w:tcW w:type="dxa" w:w="226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Бостанлыкский р-н</w:t>
                  </w:r>
                </w:p>
              </w:tc>
              <w:tc>
                <w:tcPr>
                  <w:tcW w:type="dxa" w:w="182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E84 Муковисцидоз (редкое)</w:t>
                  </w:r>
                </w:p>
              </w:tc>
              <w:tc>
                <w:tcPr>
                  <w:tcW w:type="dxa" w:w="1713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Повторный визит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7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7</w:t>
                  </w:r>
                </w:p>
              </w:tc>
              <w:tc>
                <w:tcPr>
                  <w:tcW w:type="dxa" w:w="149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MED-ID 1029384756</w:t>
                  </w:r>
                </w:p>
              </w:tc>
              <w:tc>
                <w:tcPr>
                  <w:tcW w:type="dxa" w:w="137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70</w:t>
                  </w:r>
                </w:p>
              </w:tc>
              <w:tc>
                <w:tcPr>
                  <w:tcW w:type="dxa" w:w="226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Чиланзарский р-н</w:t>
                  </w:r>
                </w:p>
              </w:tc>
              <w:tc>
                <w:tcPr>
                  <w:tcW w:type="dxa" w:w="182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I21 Инфаркт миокарда</w:t>
                  </w:r>
                </w:p>
              </w:tc>
              <w:tc>
                <w:tcPr>
                  <w:tcW w:type="dxa" w:w="1713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Выписан домой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7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8</w:t>
                  </w:r>
                </w:p>
              </w:tc>
              <w:tc>
                <w:tcPr>
                  <w:tcW w:type="dxa" w:w="149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P-08</w:t>
                  </w:r>
                </w:p>
              </w:tc>
              <w:tc>
                <w:tcPr>
                  <w:tcW w:type="dxa" w:w="1376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8</w:t>
                  </w:r>
                </w:p>
              </w:tc>
              <w:tc>
                <w:tcPr>
                  <w:tcW w:type="dxa" w:w="226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Юнусабадский р-н</w:t>
                  </w:r>
                </w:p>
              </w:tc>
              <w:tc>
                <w:tcPr>
                  <w:tcW w:type="dxa" w:w="182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J06 ОРВИ</w:t>
                  </w:r>
                </w:p>
              </w:tc>
              <w:tc>
                <w:tcPr>
                  <w:tcW w:type="dxa" w:w="1713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Справка для школы</w:t>
                  </w:r>
                </w:p>
              </w:tc>
            </w:tr>
          </w:tbl>
          <w:p>
            <w:pPr>
              <w:pStyle w:val="Small"/>
              <w:spacing w:after="60" w:before="0"/>
            </w:pP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Правильные ячейки: </w:t>
            </w:r>
            <w:r>
              <w:rPr>
                <w:rFonts w:ascii="Calibri" w:cs="Calibri" w:eastAsia="Calibri" w:hAnsi="Calibri"/>
                <w:b/>
                <w:bCs/>
              </w:rPr>
              <w:t xml:space="preserve"/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строка 2, «Возраст»: 12.03.1971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строка 3, «Район»: ул. Навои, д. 14, кв. 5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строка 4, «Примечание»: Тел.: +998 90 000-11-22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строка 5, «Примечание»: Жена директора школы № 5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строка 6, «Диагноз (МКБ-10)»: E84 Муковисцидоз (редкое)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строка 7, «Код записи»: MED-ID 1029384756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Выдают: дата рождения, адрес, телефон, описание человека, MED-ID и редкий диагноз в районе. Возраст и район сами по себе — нет.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Таблицу «уже обезличили», но в ней осталось шесть ячеек, по которым можно узнать человека. Самая трудная — редкий диагноз.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3. Совместная работа в реальном времени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Одна таблица на всех: как несколько человек работают в одном файле одновременно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Один файл — много авторов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A645C"/>
        </w:rPr>
        <w:t xml:space="preserve">Один общий файл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Одна версия</w:t>
      </w:r>
      <w:r>
        <w:rPr>
          <w:rFonts w:ascii="Calibri" w:cs="Calibri" w:eastAsia="Calibri" w:hAnsi="Calibri"/>
        </w:rPr>
        <w:t xml:space="preserve"> — Все работают в одном файле — без вложений в почте и копий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Изменения сразу</w:t>
      </w:r>
      <w:r>
        <w:rPr>
          <w:rFonts w:ascii="Calibri" w:cs="Calibri" w:eastAsia="Calibri" w:hAnsi="Calibri"/>
        </w:rPr>
        <w:t xml:space="preserve"> — Правка видна всем через несколько секунд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Видно, кто пишет</w:t>
      </w:r>
      <w:r>
        <w:rPr>
          <w:rFonts w:ascii="Calibri" w:cs="Calibri" w:eastAsia="Calibri" w:hAnsi="Calibri"/>
        </w:rPr>
        <w:t xml:space="preserve"> — У каждого автора свой цветной курсор и имя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История версий</w:t>
      </w:r>
      <w:r>
        <w:rPr>
          <w:rFonts w:ascii="Calibri" w:cs="Calibri" w:eastAsia="Calibri" w:hAnsi="Calibri"/>
        </w:rPr>
        <w:t xml:space="preserve"> — Любое прежнее состояние файла можно вернуть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Доступ по именам</w:t>
      </w:r>
      <w:r>
        <w:rPr>
          <w:rFonts w:ascii="Calibri" w:cs="Calibri" w:eastAsia="Calibri" w:hAnsi="Calibri"/>
        </w:rPr>
        <w:t xml:space="preserve"> — Каждый участник добавлен лично, а не «всем, у кого есть ссылка»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Пример: заведующие отделениями вносят недельные цифры в одну таблицу, а заместитель видит итог сразу, без сбора файлов. В Google один файл одновременно могут редактировать до 100 человек.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F5F8F7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ВОПРОС ДЛЯ РАЗМЫШЛЕНИЯ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Внесите число случаев ОРВИ за 4 недели в вашей клинике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2E4A47"/>
              </w:rPr>
              <w:t xml:space="preserve">Используйте примерные или условные числа. Только количество — никаких имён и данных пациентов.</w:t>
            </w:r>
          </w:p>
          <w:tbl>
            <w:tblPr>
              <w:tblW w:type="dxa" w:w="9038"/>
              <w:tblBorders>
                <w:top w:val="single" w:color="C9D5D3" w:sz="4"/>
                <w:left w:val="single" w:color="C9D5D3" w:sz="4"/>
                <w:bottom w:val="single" w:color="C9D5D3" w:sz="4"/>
                <w:right w:val="single" w:color="C9D5D3" w:sz="4"/>
                <w:insideH w:val="single" w:color="C9D5D3" w:sz="4"/>
                <w:insideV w:val="single" w:color="C9D5D3" w:sz="4"/>
              </w:tblBorders>
              <w:tblLayout w:type="fixed"/>
            </w:tblPr>
            <w:tblGrid>
              <w:gridCol w:w="2625"/>
              <w:gridCol w:w="1603"/>
              <w:gridCol w:w="1603"/>
              <w:gridCol w:w="1603"/>
              <w:gridCol w:w="1604"/>
            </w:tblGrid>
            <w:tr>
              <w:trPr>
                <w:cantSplit/>
                <w:tblHeader/>
              </w:trPr>
              <w:tc>
                <w:tcPr>
                  <w:tcW w:type="dxa" w:w="2625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603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20"/>
                      <w:szCs w:val="20"/>
                    </w:rPr>
                    <w:t xml:space="preserve">Неделя 1</w:t>
                  </w:r>
                </w:p>
              </w:tc>
              <w:tc>
                <w:tcPr>
                  <w:tcW w:type="dxa" w:w="1603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20"/>
                      <w:szCs w:val="20"/>
                    </w:rPr>
                    <w:t xml:space="preserve">Неделя 2</w:t>
                  </w:r>
                </w:p>
              </w:tc>
              <w:tc>
                <w:tcPr>
                  <w:tcW w:type="dxa" w:w="1603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20"/>
                      <w:szCs w:val="20"/>
                    </w:rPr>
                    <w:t xml:space="preserve">Неделя 3</w:t>
                  </w:r>
                </w:p>
              </w:tc>
              <w:tc>
                <w:tcPr>
                  <w:tcW w:type="dxa" w:w="1604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20"/>
                      <w:szCs w:val="20"/>
                    </w:rPr>
                    <w:t xml:space="preserve">Неделя 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25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>Ваша клиника</w:t>
                  </w:r>
                </w:p>
              </w:tc>
              <w:tc>
                <w:tcPr>
                  <w:tcW w:type="dxa" w:w="1603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603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603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604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25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>…</w:t>
                  </w:r>
                </w:p>
              </w:tc>
              <w:tc>
                <w:tcPr>
                  <w:tcW w:type="dxa" w:w="1603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603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603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604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25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>Итого</w:t>
                  </w:r>
                </w:p>
              </w:tc>
              <w:tc>
                <w:tcPr>
                  <w:tcW w:type="dxa" w:w="1603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603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603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604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>
            <w:pPr>
              <w:pStyle w:val="Small"/>
              <w:spacing w:after="60" w:before="0"/>
            </w:pP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Это учебное упражнение, реальные данные пациентов здесь не нужны.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Два автора — одна таблица одновременно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2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Цветные курсоры показывают, кто правит ячейку; диаграмма обновляется сама.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Любой, кому переслали ссылку, может анонимно изменить или стереть данные.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4. Google Документы и Таблицы: главное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Роли доступа, история версий и проверка ввода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Роли доступа: кому что давать</w:t>
      </w:r>
    </w:p>
    <w:tbl>
      <w:tblPr>
        <w:tblW w:type="dxa" w:w="9638"/>
        <w:tblBorders>
          <w:top w:val="single" w:color="C9D5D3" w:sz="4"/>
          <w:left w:val="single" w:color="C9D5D3" w:sz="4"/>
          <w:bottom w:val="single" w:color="C9D5D3" w:sz="4"/>
          <w:right w:val="single" w:color="C9D5D3" w:sz="4"/>
          <w:insideH w:val="single" w:color="C9D5D3" w:sz="4"/>
          <w:insideV w:val="single" w:color="C9D5D3" w:sz="4"/>
        </w:tblBorders>
        <w:tblLayout w:type="fixed"/>
      </w:tblPr>
      <w:tblGrid>
        <w:gridCol w:w="2468"/>
        <w:gridCol w:w="2993"/>
        <w:gridCol w:w="4177"/>
      </w:tblGrid>
      <w:tr>
        <w:trPr>
          <w:cantSplit/>
          <w:tblHeader/>
        </w:trPr>
        <w:tc>
          <w:tcPr>
            <w:tcW w:type="dxa" w:w="2468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Роль</w:t>
            </w:r>
          </w:p>
        </w:tc>
        <w:tc>
          <w:tcPr>
            <w:tcW w:type="dxa" w:w="2993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Что может</w:t>
            </w:r>
          </w:p>
        </w:tc>
        <w:tc>
          <w:tcPr>
            <w:tcW w:type="dxa" w:w="4177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Кому давать</w:t>
            </w:r>
          </w:p>
        </w:tc>
      </w:tr>
      <w:tr>
        <w:trPr>
          <w:cantSplit/>
        </w:trPr>
        <w:tc>
          <w:tcPr>
            <w:tcW w:type="dxa" w:w="24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Читатель (Viewer)</w:t>
            </w:r>
          </w:p>
        </w:tc>
        <w:tc>
          <w:tcPr>
            <w:tcW w:type="dxa" w:w="2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Открыть и прочитать</w:t>
            </w:r>
          </w:p>
        </w:tc>
        <w:tc>
          <w:tcPr>
            <w:tcW w:type="dxa" w:w="4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Большинству сотрудников</w:t>
            </w:r>
          </w:p>
        </w:tc>
      </w:tr>
      <w:tr>
        <w:trPr>
          <w:cantSplit/>
        </w:trPr>
        <w:tc>
          <w:tcPr>
            <w:tcW w:type="dxa" w:w="24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Комментатор (Commenter)</w:t>
            </w:r>
          </w:p>
        </w:tc>
        <w:tc>
          <w:tcPr>
            <w:tcW w:type="dxa" w:w="2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Читать и оставлять замечания</w:t>
            </w:r>
          </w:p>
        </w:tc>
        <w:tc>
          <w:tcPr>
            <w:tcW w:type="dxa" w:w="4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Руководителям, которые согласуют документ</w:t>
            </w:r>
          </w:p>
        </w:tc>
      </w:tr>
      <w:tr>
        <w:trPr>
          <w:cantSplit/>
        </w:trPr>
        <w:tc>
          <w:tcPr>
            <w:tcW w:type="dxa" w:w="24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Редактор (Editor)</w:t>
            </w:r>
          </w:p>
        </w:tc>
        <w:tc>
          <w:tcPr>
            <w:tcW w:type="dxa" w:w="2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Менять текст и данные</w:t>
            </w:r>
          </w:p>
        </w:tc>
        <w:tc>
          <w:tcPr>
            <w:tcW w:type="dxa" w:w="41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Только авторам и ответственным</w:t>
            </w:r>
          </w:p>
        </w:tc>
      </w:tr>
      <w:tr>
        <w:trPr>
          <w:cantSplit/>
        </w:trPr>
        <w:tc>
          <w:tcPr>
            <w:tcW w:type="dxa" w:w="2468"/>
            <w:shd w:fill="E7F6F3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Владелец (Owner)</w:t>
            </w:r>
          </w:p>
        </w:tc>
        <w:tc>
          <w:tcPr>
            <w:tcW w:type="dxa" w:w="2993"/>
            <w:shd w:fill="E7F6F3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Управлять доступом, удалять файл</w:t>
            </w:r>
          </w:p>
        </w:tc>
        <w:tc>
          <w:tcPr>
            <w:tcW w:type="dxa" w:w="4177"/>
            <w:shd w:fill="E7F6F3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Официальному аккаунту учреждения, не личному Gmail</w:t>
            </w:r>
          </w:p>
        </w:tc>
      </w:tr>
    </w:tbl>
    <w:p>
      <w:pPr>
        <w:spacing w:after="120" w:before="100"/>
      </w:pPr>
      <w:r>
        <w:rPr>
          <w:rFonts w:ascii="Calibri" w:cs="Calibri" w:eastAsia="Calibri" w:hAnsi="Calibri"/>
          <w:color w:val="2E4A47"/>
          <w:sz w:val="20"/>
          <w:szCs w:val="20"/>
        </w:rPr>
        <w:t xml:space="preserve">Доступ к папке = доступ ко всем файлам внутри неё.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Принцип минимальных прав: по умолчанию — «Читатель». Владелец — только официальный аккаунт: если сотрудник уволится, документы останутся у учреждения.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Нужно открыть план всем, у кого есть ссылка, только для ПРОСМОТРА. Куда нажать?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</w:rPr>
              <w:t xml:space="preserve">Уровень доступа для «Все, у кого есть ссылка» → «Читатель». Тогда по ссылке никто не изменит текст.</w:t>
            </w:r>
          </w:p>
          <w:p>
            <w:pPr>
              <w:keepNext/>
              <w:spacing w:after="60" w:before="120"/>
              <w:jc w:val="center"/>
            </w:pPr>
            <w:r>
              <w:drawing>
                <wp:inline distT="0" distB="0" distL="0" distR="0">
                  <wp:extent cx="3962400" cy="2638425"/>
                  <wp:effectExtent t="0" r="0" b="0" l="0"/>
                  <wp:docPr id="29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0" cy="2638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mall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Вчера кто-то перезаписал график дежурств. Где найти прежнюю версию?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</w:rPr>
              <w:t xml:space="preserve">Файл → «История версий»: видно, кто и что изменил, любую версию можно восстановить.</w:t>
            </w:r>
          </w:p>
          <w:p>
            <w:pPr>
              <w:keepNext/>
              <w:spacing w:after="60" w:before="120"/>
              <w:jc w:val="center"/>
            </w:pPr>
            <w:r>
              <w:drawing>
                <wp:inline distT="0" distB="0" distL="0" distR="0">
                  <wp:extent cx="3962400" cy="2638425"/>
                  <wp:effectExtent t="0" r="0" b="0" l="0"/>
                  <wp:docPr id="30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0" cy="2638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mall"/>
        <w:spacing w:after="100" w:before="0"/>
      </w:pPr>
    </w:p>
    <w:p>
      <w:pPr>
        <w:pStyle w:val="Heading2"/>
      </w:pPr>
      <w:r>
        <w:rPr>
          <w:rFonts w:ascii="Calibri" w:cs="Calibri" w:eastAsia="Calibri" w:hAnsi="Calibri"/>
        </w:rPr>
        <w:t xml:space="preserve">Столбец, который принимает только верные значения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Как в модуле 1: ошибку дешевле не пустить в таблицу, чем потом искать.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Выпадающий список</w:t>
      </w:r>
      <w:r>
        <w:rPr>
          <w:rFonts w:ascii="Calibri" w:cs="Calibri" w:eastAsia="Calibri" w:hAnsi="Calibri"/>
        </w:rPr>
        <w:t xml:space="preserve"> — Отделение выбирают из списка: «Терапия», а не «терап.» или «Терапевт. отд.»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Только число</w:t>
      </w:r>
      <w:r>
        <w:rPr>
          <w:rFonts w:ascii="Calibri" w:cs="Calibri" w:eastAsia="Calibri" w:hAnsi="Calibri"/>
        </w:rPr>
        <w:t xml:space="preserve"> — В столбец «Койки» нельзя ввести текст или число больше заданного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Только дата</w:t>
      </w:r>
      <w:r>
        <w:rPr>
          <w:rFonts w:ascii="Calibri" w:cs="Calibri" w:eastAsia="Calibri" w:hAnsi="Calibri"/>
        </w:rPr>
        <w:t xml:space="preserve"> — Одна форма даты: «вчера» или «15/10» таблица не примет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Неверный ввод отклоняется</w:t>
      </w:r>
      <w:r>
        <w:rPr>
          <w:rFonts w:ascii="Calibri" w:cs="Calibri" w:eastAsia="Calibri" w:hAnsi="Calibri"/>
        </w:rPr>
        <w:t xml:space="preserve"> — Таблица предупреждает или не сохраняет значение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Отчёт без ручной чистки</w:t>
      </w:r>
      <w:r>
        <w:rPr>
          <w:rFonts w:ascii="Calibri" w:cs="Calibri" w:eastAsia="Calibri" w:hAnsi="Calibri"/>
        </w:rPr>
        <w:t xml:space="preserve"> — Фильтры, подсчёты и панели управления работают без ошибок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Данные → Проверка данных → раскрывающийся список и режим «Отклонять ввод». Проверка «число от 0 до 500» не пропустила бы ошибочное число 990, введённое вместо 99. Руководитель не учит всех формулам — он требует единый шаблон с такими столбцами.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Кто дежурит в хирургии 14.10? Отфильтруйте график на телефоне.</w:t>
            </w:r>
          </w:p>
          <w:tbl>
            <w:tblPr>
              <w:tblW w:type="dxa" w:w="9038"/>
              <w:tblBorders>
                <w:top w:val="single" w:color="C9D5D3" w:sz="4"/>
                <w:left w:val="single" w:color="C9D5D3" w:sz="4"/>
                <w:bottom w:val="single" w:color="C9D5D3" w:sz="4"/>
                <w:right w:val="single" w:color="C9D5D3" w:sz="4"/>
                <w:insideH w:val="single" w:color="C9D5D3" w:sz="4"/>
                <w:insideV w:val="single" w:color="C9D5D3" w:sz="4"/>
              </w:tblBorders>
              <w:tblLayout w:type="fixed"/>
            </w:tblPr>
            <w:tblGrid>
              <w:gridCol w:w="818"/>
              <w:gridCol w:w="1487"/>
              <w:gridCol w:w="5691"/>
              <w:gridCol w:w="1042"/>
            </w:tblGrid>
            <w:tr>
              <w:trPr>
                <w:cantSplit/>
                <w:tblHeader/>
              </w:trPr>
              <w:tc>
                <w:tcPr>
                  <w:tcW w:type="dxa" w:w="818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Дата</w:t>
                  </w:r>
                </w:p>
              </w:tc>
              <w:tc>
                <w:tcPr>
                  <w:tcW w:type="dxa" w:w="1487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Отделение</w:t>
                  </w:r>
                </w:p>
              </w:tc>
              <w:tc>
                <w:tcPr>
                  <w:tcW w:type="dxa" w:w="5691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Дежурный врач</w:t>
                  </w:r>
                </w:p>
              </w:tc>
              <w:tc>
                <w:tcPr>
                  <w:tcW w:type="dxa" w:w="1042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Смена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81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13.10</w:t>
                  </w:r>
                </w:p>
              </w:tc>
              <w:tc>
                <w:tcPr>
                  <w:tcW w:type="dxa" w:w="1487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Кардиология</w:t>
                  </w:r>
                </w:p>
              </w:tc>
              <w:tc>
                <w:tcPr>
                  <w:tcW w:type="dxa" w:w="569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Рахимов Б.</w:t>
                  </w:r>
                </w:p>
              </w:tc>
              <w:tc>
                <w:tcPr>
                  <w:tcW w:type="dxa" w:w="104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Ночная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81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12.10</w:t>
                  </w:r>
                </w:p>
              </w:tc>
              <w:tc>
                <w:tcPr>
                  <w:tcW w:type="dxa" w:w="1487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Терапия</w:t>
                  </w:r>
                </w:p>
              </w:tc>
              <w:tc>
                <w:tcPr>
                  <w:tcW w:type="dxa" w:w="569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Юсупова Д.</w:t>
                  </w:r>
                </w:p>
              </w:tc>
              <w:tc>
                <w:tcPr>
                  <w:tcW w:type="dxa" w:w="104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Дневная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81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14.10</w:t>
                  </w:r>
                </w:p>
              </w:tc>
              <w:tc>
                <w:tcPr>
                  <w:tcW w:type="dxa" w:w="1487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Педиатрия</w:t>
                  </w:r>
                </w:p>
              </w:tc>
              <w:tc>
                <w:tcPr>
                  <w:tcW w:type="dxa" w:w="569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Усмонова Г.</w:t>
                  </w:r>
                </w:p>
              </w:tc>
              <w:tc>
                <w:tcPr>
                  <w:tcW w:type="dxa" w:w="104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Дневная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81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12.10</w:t>
                  </w:r>
                </w:p>
              </w:tc>
              <w:tc>
                <w:tcPr>
                  <w:tcW w:type="dxa" w:w="1487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Хирургия</w:t>
                  </w:r>
                </w:p>
              </w:tc>
              <w:tc>
                <w:tcPr>
                  <w:tcW w:type="dxa" w:w="569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Каримов А.</w:t>
                  </w:r>
                </w:p>
              </w:tc>
              <w:tc>
                <w:tcPr>
                  <w:tcW w:type="dxa" w:w="104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Ночная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81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15.10</w:t>
                  </w:r>
                </w:p>
              </w:tc>
              <w:tc>
                <w:tcPr>
                  <w:tcW w:type="dxa" w:w="1487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Кардиология</w:t>
                  </w:r>
                </w:p>
              </w:tc>
              <w:tc>
                <w:tcPr>
                  <w:tcW w:type="dxa" w:w="569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Сафарова Л.</w:t>
                  </w:r>
                </w:p>
              </w:tc>
              <w:tc>
                <w:tcPr>
                  <w:tcW w:type="dxa" w:w="104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Дневная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81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13.10</w:t>
                  </w:r>
                </w:p>
              </w:tc>
              <w:tc>
                <w:tcPr>
                  <w:tcW w:type="dxa" w:w="1487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Хирургия</w:t>
                  </w:r>
                </w:p>
              </w:tc>
              <w:tc>
                <w:tcPr>
                  <w:tcW w:type="dxa" w:w="569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Хамидов Ж.</w:t>
                  </w:r>
                </w:p>
              </w:tc>
              <w:tc>
                <w:tcPr>
                  <w:tcW w:type="dxa" w:w="104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Дневная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81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16.10</w:t>
                  </w:r>
                </w:p>
              </w:tc>
              <w:tc>
                <w:tcPr>
                  <w:tcW w:type="dxa" w:w="1487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Терапия</w:t>
                  </w:r>
                </w:p>
              </w:tc>
              <w:tc>
                <w:tcPr>
                  <w:tcW w:type="dxa" w:w="569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Абдуллаев Р.</w:t>
                  </w:r>
                </w:p>
              </w:tc>
              <w:tc>
                <w:tcPr>
                  <w:tcW w:type="dxa" w:w="104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Дневная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81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14.10</w:t>
                  </w:r>
                </w:p>
              </w:tc>
              <w:tc>
                <w:tcPr>
                  <w:tcW w:type="dxa" w:w="1487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Терапия</w:t>
                  </w:r>
                </w:p>
              </w:tc>
              <w:tc>
                <w:tcPr>
                  <w:tcW w:type="dxa" w:w="569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Юсупова Д.</w:t>
                  </w:r>
                </w:p>
              </w:tc>
              <w:tc>
                <w:tcPr>
                  <w:tcW w:type="dxa" w:w="104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Ночная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81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12.10</w:t>
                  </w:r>
                </w:p>
              </w:tc>
              <w:tc>
                <w:tcPr>
                  <w:tcW w:type="dxa" w:w="1487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Педиатрия</w:t>
                  </w:r>
                </w:p>
              </w:tc>
              <w:tc>
                <w:tcPr>
                  <w:tcW w:type="dxa" w:w="569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Ахмедова Н.</w:t>
                  </w:r>
                </w:p>
              </w:tc>
              <w:tc>
                <w:tcPr>
                  <w:tcW w:type="dxa" w:w="104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Дневная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81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15.10</w:t>
                  </w:r>
                </w:p>
              </w:tc>
              <w:tc>
                <w:tcPr>
                  <w:tcW w:type="dxa" w:w="1487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Хирургия</w:t>
                  </w:r>
                </w:p>
              </w:tc>
              <w:tc>
                <w:tcPr>
                  <w:tcW w:type="dxa" w:w="569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Каримов А.</w:t>
                  </w:r>
                </w:p>
              </w:tc>
              <w:tc>
                <w:tcPr>
                  <w:tcW w:type="dxa" w:w="104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Дневная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81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13.10</w:t>
                  </w:r>
                </w:p>
              </w:tc>
              <w:tc>
                <w:tcPr>
                  <w:tcW w:type="dxa" w:w="1487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Терапия</w:t>
                  </w:r>
                </w:p>
              </w:tc>
              <w:tc>
                <w:tcPr>
                  <w:tcW w:type="dxa" w:w="569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Исмоилова М.</w:t>
                  </w:r>
                </w:p>
              </w:tc>
              <w:tc>
                <w:tcPr>
                  <w:tcW w:type="dxa" w:w="104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Ночная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81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16.10</w:t>
                  </w:r>
                </w:p>
              </w:tc>
              <w:tc>
                <w:tcPr>
                  <w:tcW w:type="dxa" w:w="1487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Хирургия</w:t>
                  </w:r>
                </w:p>
              </w:tc>
              <w:tc>
                <w:tcPr>
                  <w:tcW w:type="dxa" w:w="569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Тошпулатов Ш.</w:t>
                  </w:r>
                </w:p>
              </w:tc>
              <w:tc>
                <w:tcPr>
                  <w:tcW w:type="dxa" w:w="104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Ночная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81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14.10</w:t>
                  </w:r>
                </w:p>
              </w:tc>
              <w:tc>
                <w:tcPr>
                  <w:tcW w:type="dxa" w:w="1487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Хирургия</w:t>
                  </w:r>
                </w:p>
              </w:tc>
              <w:tc>
                <w:tcPr>
                  <w:tcW w:type="dxa" w:w="569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Назаров Ф.</w:t>
                  </w:r>
                </w:p>
              </w:tc>
              <w:tc>
                <w:tcPr>
                  <w:tcW w:type="dxa" w:w="104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Ночная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81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15.10</w:t>
                  </w:r>
                </w:p>
              </w:tc>
              <w:tc>
                <w:tcPr>
                  <w:tcW w:type="dxa" w:w="1487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Педиатрия</w:t>
                  </w:r>
                </w:p>
              </w:tc>
              <w:tc>
                <w:tcPr>
                  <w:tcW w:type="dxa" w:w="569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Мирзаева С.</w:t>
                  </w:r>
                </w:p>
              </w:tc>
              <w:tc>
                <w:tcPr>
                  <w:tcW w:type="dxa" w:w="104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Ночная</w:t>
                  </w:r>
                </w:p>
              </w:tc>
            </w:tr>
          </w:tbl>
          <w:p>
            <w:pPr>
              <w:pStyle w:val="Small"/>
              <w:spacing w:after="80" w:before="0"/>
            </w:pP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Каримов А.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Юсупова Д.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Назаров Ф.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Хамидов Ж.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C — Назаров Ф.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Фильтр «Хирургия» → строка 14.10: Назаров Ф. Каримов и Хамидов — хирурги в другие дни, Юсупова — терапия.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Вывод: в общем файле ответ находится за секунды.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Форма → таблица → отчёт обновляется сам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3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Google Формы собирают ответы в Таблицу, из неё строится панель управления.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Google Формы собирают ответы в Таблицу. Диаграмма из Таблицы, вставленная в Google Документ, обновляется кнопкой «Обновить» — цифры в отчёте всегда совпадают с таблицей.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5. Кибербезопасность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Реальные атаки на больницы и правила защиты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Почему это важно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A645C"/>
        </w:rPr>
        <w:t xml:space="preserve">12 млн+</w:t>
      </w:r>
      <w:r>
        <w:rPr>
          <w:rFonts w:ascii="Calibri" w:cs="Calibri" w:eastAsia="Calibri" w:hAnsi="Calibri"/>
        </w:rPr>
        <w:t xml:space="preserve"> — попыток кибератак в Узбекистане за 2024 год (в 2023 году — 11 млн)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A645C"/>
        </w:rPr>
        <w:t xml:space="preserve">92%</w:t>
      </w:r>
      <w:r>
        <w:rPr>
          <w:rFonts w:ascii="Calibri" w:cs="Calibri" w:eastAsia="Calibri" w:hAnsi="Calibri"/>
        </w:rPr>
        <w:t xml:space="preserve"> — медицинских организаций США пережили атаку за 12 месяцев (у 69% пострадала помощь пациентам)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A645C"/>
        </w:rPr>
        <w:t xml:space="preserve">30%</w:t>
      </w:r>
      <w:r>
        <w:rPr>
          <w:rFonts w:ascii="Calibri" w:cs="Calibri" w:eastAsia="Calibri" w:hAnsi="Calibri"/>
        </w:rPr>
        <w:t xml:space="preserve"> — утечек в здравоохранении связаны с сотрудниками самой организации (1 542 подтверждённые утечки за год)</w:t>
      </w:r>
    </w:p>
    <w:p>
      <w:pPr>
        <w:spacing w:after="120" w:before="60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Источник: Центр кибербезопасности (kun.uz, 2025) · Ponemon/Proofpoint, 2024 · Verizon DBIR, 2025  [13, 14, 15]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Узбекистан — не исключение: в 2024 году более 12 миллионов попыток атак; мошенники теперь распространяют вредоносные APK-файлы через Telegram. Для больницы атака — это не только данные: это отменённые приёмы и задержка помощи.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WannaCry: атака на NHS Англии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НЕ УСТАНОВИЛИ ОБНОВЛЕНИЕ · АНГЛИЯ · МАЙ 2017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≈19 000</w:t>
            </w:r>
            <w:r>
              <w:rPr>
                <w:rFonts w:ascii="Calibri" w:cs="Calibri" w:eastAsia="Calibri" w:hAnsi="Calibri"/>
                <w:color w:val="0B1F1E"/>
              </w:rPr>
              <w:t xml:space="preserve">   приёмов отменено, по оценке NHS England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Пострадали не менее 80 из 236 больничных трастов и 595 практик семейных врачей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Исправление Microsoft вышло в марте 2017 — за два месяца до атаки, но не было установлено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Пять больниц перенаправляли машины скорой помощи в другие больницы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Обновления — обязанность руководителя: атаку можно было предотвратить базовыми мерами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NAO (UK National Audit Office), 2017  [16]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Национальное контрольно-ревизионное управление Великобритании назвало атаку относительно простой: большинство заражённых компьютеров не получили обновление. Ущерб — около 92 млн фунтов стерлингов. Кто в вашей клинике отвечает за обновления и как вы узнаёте, что они установлены?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Ирландия: одно вложение остановило здравоохранение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ФИШИНГОВОЕ ПИСЬМО · ИРЛАНДИЯ · HSE · 2021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8 недель</w:t>
            </w:r>
            <w:r>
              <w:rPr>
                <w:rFonts w:ascii="Calibri" w:cs="Calibri" w:eastAsia="Calibri" w:hAnsi="Calibri"/>
                <w:color w:val="0B1F1E"/>
              </w:rPr>
              <w:t xml:space="preserve">   злоумышленник незаметно находился в сети до атаки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18 марта сотрудник открыл письмо с вложением Excel; 14 мая шифровальщик отключил все системы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Почта, лаборатория, системы пациентов не работали — персонал перешёл на бумагу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Предупреждения антивируса видели, но не расследовали; восстановление заняло более 4 месяцев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За безопасность должен отвечать конкретный человек, а предупреждения — читаться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PwC post-incident review for the HSE, 2021  [18]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Служба здравоохранения Ирландии (HSE): более 70 тысяч устройств, 54 больницы. Антивирус на первом заражённом компьютере не обновлялся больше года. Проверяющие рекомендовали назначить руководителя по информационной безопасности. Кто у вас читает предупреждения антивируса?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Как распознать фишинговое письмо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3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Чужой адрес отправителя, срочность, ссылка с другим адресом, вложение — проверьте каждый признак.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Фишинг — поддельное письмо, чтобы выманить пароль или заразить компьютер. Настораживающие признаки: письмо якобы от руководства или министерства, срочность и угрозы, адрес не совпадает с именем, ссылка ведёт не туда (на телефоне удерживайте палец на ссылке, чтобы увидеть адрес), вложение с макросами, просьба назвать пароль или код из SMS. Правило: никто, даже «ИТ-отдел», не спрашивает код из SMS по телефону.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Какие из этих писем — фишинг? Отметьте все подозрительные.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2E4A47"/>
              </w:rPr>
              <w:t xml:space="preserve">Учебные примеры: входящие письма на служебной почте главного врача.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От: Главная медсестра · Тема: Протокол совещания от 14.10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От: minzdrav.uz.info@gmail.com · Тема: Срочно подтвердите пароль МИС за 24 часа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От: Отдел кадров · Тема: Повышение квалификации в ноябре: список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От: buh@c1inic-pay.com · Тема: Премия! Откройте вложение premiya.xlsm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E.  </w:t>
            </w:r>
            <w:r>
              <w:rPr>
                <w:rFonts w:ascii="Calibri" w:cs="Calibri" w:eastAsia="Calibri" w:hAnsi="Calibri"/>
              </w:rPr>
              <w:t xml:space="preserve">От: Заведующий терапией · Тема: Отчёт по койкам за сентябрь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F.  </w:t>
            </w:r>
            <w:r>
              <w:rPr>
                <w:rFonts w:ascii="Calibri" w:cs="Calibri" w:eastAsia="Calibri" w:hAnsi="Calibri"/>
              </w:rPr>
              <w:t xml:space="preserve">От: Служба поддержки МИС · Тема: Аккаунт заблокирован — войдите по ссылке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Правильные ответы: </w:t>
            </w:r>
            <w:r>
              <w:rPr>
                <w:rFonts w:ascii="Calibri" w:cs="Calibri" w:eastAsia="Calibri" w:hAnsi="Calibri"/>
                <w:b/>
                <w:bCs/>
              </w:rPr>
              <w:t xml:space="preserve">B, D, F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Признаки: чужой адрес (gmail, «c1inic» с единицей), срочность и угроза блокировки, просьба о пароле, вложение с макросами, ссылка для входа.</w:t>
            </w:r>
          </w:p>
        </w:tc>
      </w:tr>
    </w:tbl>
    <w:p>
      <w:pPr>
        <w:pStyle w:val="Small"/>
        <w:spacing w:after="100" w:before="0"/>
      </w:pPr>
    </w:p>
    <w:p>
      <w:pPr>
        <w:pStyle w:val="Heading2"/>
      </w:pPr>
      <w:r>
        <w:rPr>
          <w:rFonts w:ascii="Calibri" w:cs="Calibri" w:eastAsia="Calibri" w:hAnsi="Calibri"/>
        </w:rPr>
        <w:t xml:space="preserve">Change Healthcare: один украденный пароль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НЕТ ДВУХЭТАПНОЙ ПРОВЕРКИ · США · ФЕВРАЛЬ 2024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192,7 млн</w:t>
            </w:r>
            <w:r>
              <w:rPr>
                <w:rFonts w:ascii="Calibri" w:cs="Calibri" w:eastAsia="Calibri" w:hAnsi="Calibri"/>
                <w:color w:val="0B1F1E"/>
              </w:rPr>
              <w:t xml:space="preserve">   человек затронуты — крупнейшая утечка медданных в США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Вход по украденному паролю в портал удалённого доступа без двухэтапной проверки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Через 9 дней злоумышленники запустили шифровальщик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Выкуп 22 млн долларов заплатили, но данные всё равно утекли; расходы — около 2,87 млрд долларов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Двухэтапная проверка обязательна для любого входа извне, особенно для удалённого доступа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HIPAA Journal; Cybersecurity Dive, 2024  [19]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Change Healthcare — компания группы UnitedHealth, через которую в США проходят расчёты за медицинские услуги. Исследование Google: даже код по SMS остановил 100% автоматических атак и 96% массового фишинга.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Уволен, но доступ остался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ДОСТУП НЕ ЗАКРЫЛИ · США · 2023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1,2 млн</w:t>
            </w:r>
            <w:r>
              <w:rPr>
                <w:rFonts w:ascii="Calibri" w:cs="Calibri" w:eastAsia="Calibri" w:hAnsi="Calibri"/>
                <w:color w:val="0B1F1E"/>
              </w:rPr>
              <w:t xml:space="preserve">   пациентов: их данные скачал уже уволенный сотрудник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ИТ-сотрудник подрядчика (Nuance) имел доступ к данным больничной сети Geisinger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Его учётная запись работала ещё два дня после увольнения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Он выгрузил данные пациентов; в 2026 году признал вину в суде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Доступ закрывают в день увольнения — и у своих сотрудников, и у подрядчиков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SecurityWeek, 2023; HIPAA Journal, 2026  [20]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Это реальный случай за правилом «уволился — доступ закрыт в тот же день». Внесите закрытие доступа в обходной лист — рядом со сдачей ключей и печати. То же требование включите в договоры с ИТ-подрядчиками.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Шифровальщик: как спасает резервная копия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3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Вирус-вымогатель шифрует компьютер за компьютером. Данные возвращает копия, которая была отключена от сети.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Шифровальщик (ransomware) шифрует файлы и требует выкуп. Копия на диске, постоянно подключённом к серверу, будет зашифрована вместе с ним. Риск есть и у ваших подрядчиков: в июне 2024 года атака на лабораторию Synnovis в Лондоне привела к переносу более 10 тысяч амбулаторных приёмов в двух больницах.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Правило 3-2-1 для резервных копий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Рекомендация CISA (США). Два последних пункта — защита от шифровальщиков.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3 копии данных</w:t>
      </w:r>
      <w:r>
        <w:rPr>
          <w:rFonts w:ascii="Calibri" w:cs="Calibri" w:eastAsia="Calibri" w:hAnsi="Calibri"/>
        </w:rPr>
        <w:t xml:space="preserve"> — Рабочие данные и ещё две копии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2 разных носителя</w:t>
      </w:r>
      <w:r>
        <w:rPr>
          <w:rFonts w:ascii="Calibri" w:cs="Calibri" w:eastAsia="Calibri" w:hAnsi="Calibri"/>
        </w:rPr>
        <w:t xml:space="preserve"> — Например, сервер и внешний диск: одна поломка не уничтожит всё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1 копия в другом здании</w:t>
      </w:r>
      <w:r>
        <w:rPr>
          <w:rFonts w:ascii="Calibri" w:cs="Calibri" w:eastAsia="Calibri" w:hAnsi="Calibri"/>
        </w:rPr>
        <w:t xml:space="preserve"> — Пожар, затопление или кража её не затронут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Одна копия — вне сети</w:t>
      </w:r>
      <w:r>
        <w:rPr>
          <w:rFonts w:ascii="Calibri" w:cs="Calibri" w:eastAsia="Calibri" w:hAnsi="Calibri"/>
        </w:rPr>
        <w:t xml:space="preserve"> — Шифровальщик шифрует всё, до чего дотянется по сети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Проверка восстановления</w:t>
      </w:r>
      <w:r>
        <w:rPr>
          <w:rFonts w:ascii="Calibri" w:cs="Calibri" w:eastAsia="Calibri" w:hAnsi="Calibri"/>
        </w:rPr>
        <w:t xml:space="preserve"> — Регулярно пробуйте восстановить файл: непроверенная копия может не сработать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Где лежит резервная копия вашей бухгалтерии или кадровой базы? Когда её последний раз восстанавливали? Если ответа нет — это задача для ИТ-службы на завтра.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Шесть правил защиты, которые может требовать руководитель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Двухэтапный вход</w:t>
      </w:r>
      <w:r>
        <w:rPr>
          <w:rFonts w:ascii="Calibri" w:cs="Calibri" w:eastAsia="Calibri" w:hAnsi="Calibri"/>
        </w:rPr>
        <w:t xml:space="preserve"> — Пароль + код на телефон. Даже SMS-код остановил 96% массового фишинга (Google)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Менеджер паролей</w:t>
      </w:r>
      <w:r>
        <w:rPr>
          <w:rFonts w:ascii="Calibri" w:cs="Calibri" w:eastAsia="Calibri" w:hAnsi="Calibri"/>
        </w:rPr>
        <w:t xml:space="preserve"> — Свой пароль для каждой системы; для запоминания — три случайных слова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Обновления без отсрочки</w:t>
      </w:r>
      <w:r>
        <w:rPr>
          <w:rFonts w:ascii="Calibri" w:cs="Calibri" w:eastAsia="Calibri" w:hAnsi="Calibri"/>
        </w:rPr>
        <w:t xml:space="preserve"> — WannaCry использовал уязвимость, исправленную за два месяца до атаки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Минимальные права</w:t>
      </w:r>
      <w:r>
        <w:rPr>
          <w:rFonts w:ascii="Calibri" w:cs="Calibri" w:eastAsia="Calibri" w:hAnsi="Calibri"/>
        </w:rPr>
        <w:t xml:space="preserve"> — Каждому — только тот доступ, который нужен для работы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Доступ закрыт в день увольнения</w:t>
      </w:r>
      <w:r>
        <w:rPr>
          <w:rFonts w:ascii="Calibri" w:cs="Calibri" w:eastAsia="Calibri" w:hAnsi="Calibri"/>
        </w:rPr>
        <w:t xml:space="preserve"> — Включая подрядчиков; отдельный пункт обходного листа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Обучение персонала</w:t>
      </w:r>
      <w:r>
        <w:rPr>
          <w:rFonts w:ascii="Calibri" w:cs="Calibri" w:eastAsia="Calibri" w:hAnsi="Calibri"/>
        </w:rPr>
        <w:t xml:space="preserve"> — Подозрительное письмо — в ИТ-службу; найденную флешку не подключать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Все шесть правил можно закрепить приказом по учреждению. Принцип минимальных прав — тот же, что в ролях Google: по умолчанию «Читатель».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Утром на экранах — требование выкупа. Выберите 3 верных первых шага.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Отключить заражённые компьютеры от сети (кабель, Wi-Fi)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Выключить все компьютеры клиники кнопкой питания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Разослать всем сотрудникам письмо о сбое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Позвонить назначенному ответственному за инциденты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E.  </w:t>
            </w:r>
            <w:r>
              <w:rPr>
                <w:rFonts w:ascii="Calibri" w:cs="Calibri" w:eastAsia="Calibri" w:hAnsi="Calibri"/>
              </w:rPr>
              <w:t xml:space="preserve">Заплатить выкуп, чтобы быстрее вернуть данные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F.  </w:t>
            </w:r>
            <w:r>
              <w:rPr>
                <w:rFonts w:ascii="Calibri" w:cs="Calibri" w:eastAsia="Calibri" w:hAnsi="Calibri"/>
              </w:rPr>
              <w:t xml:space="preserve">Перевести приём на бумажный порядок работы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G.  </w:t>
            </w:r>
            <w:r>
              <w:rPr>
                <w:rFonts w:ascii="Calibri" w:cs="Calibri" w:eastAsia="Calibri" w:hAnsi="Calibri"/>
              </w:rPr>
              <w:t xml:space="preserve">Сразу восстанавливать всё из резервной копии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Правильные ответы: </w:t>
            </w:r>
            <w:r>
              <w:rPr>
                <w:rFonts w:ascii="Calibri" w:cs="Calibri" w:eastAsia="Calibri" w:hAnsi="Calibri"/>
                <w:b/>
                <w:bCs/>
              </w:rPr>
              <w:t xml:space="preserve">A, D, F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Отключить от сети, но не выключать — следы сохранятся. Звонить, а не писать: почта может не работать. Восстанавливать — когда угроза устранена.</w:t>
            </w:r>
          </w:p>
        </w:tc>
      </w:tr>
    </w:tbl>
    <w:p>
      <w:pPr>
        <w:pStyle w:val="Small"/>
        <w:spacing w:after="100" w:before="0"/>
      </w:pPr>
    </w:p>
    <w:p>
      <w:pPr>
        <w:pStyle w:val="Heading2"/>
      </w:pPr>
      <w:r>
        <w:rPr>
          <w:rFonts w:ascii="Calibri" w:cs="Calibri" w:eastAsia="Calibri" w:hAnsi="Calibri"/>
        </w:rPr>
        <w:t xml:space="preserve">Первый час после инцидента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По руководству CISA #StopRansomware, адаптировано для клиники.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Отключить от сети</w:t>
      </w:r>
      <w:r>
        <w:rPr>
          <w:rFonts w:ascii="Calibri" w:cs="Calibri" w:eastAsia="Calibri" w:hAnsi="Calibri"/>
        </w:rPr>
        <w:t xml:space="preserve"> — Выдернуть кабель, отключить Wi-Fi; не выключать — следы сохранятся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Звонить, а не писать</w:t>
      </w:r>
      <w:r>
        <w:rPr>
          <w:rFonts w:ascii="Calibri" w:cs="Calibri" w:eastAsia="Calibri" w:hAnsi="Calibri"/>
        </w:rPr>
        <w:t xml:space="preserve"> — Почта и сетевые телефоны могут не работать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Один ответственный</w:t>
      </w:r>
      <w:r>
        <w:rPr>
          <w:rFonts w:ascii="Calibri" w:cs="Calibri" w:eastAsia="Calibri" w:hAnsi="Calibri"/>
        </w:rPr>
        <w:t xml:space="preserve"> — Заранее назначенный ответственный принимает решения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Бумажный режим</w:t>
      </w:r>
      <w:r>
        <w:rPr>
          <w:rFonts w:ascii="Calibri" w:cs="Calibri" w:eastAsia="Calibri" w:hAnsi="Calibri"/>
        </w:rPr>
        <w:t xml:space="preserve"> — В первую очередь — приёмное отделение, лаборатория и аптека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Сохранить следы</w:t>
      </w:r>
      <w:r>
        <w:rPr>
          <w:rFonts w:ascii="Calibri" w:cs="Calibri" w:eastAsia="Calibri" w:hAnsi="Calibri"/>
        </w:rPr>
        <w:t xml:space="preserve"> — Сфотографировать требование, записать время; не отвечать и не платить</w:t>
      </w:r>
    </w:p>
    <w:p>
      <w:pPr>
        <w:pStyle w:val="ListParagraph"/>
        <w:numPr>
          <w:ilvl w:val="0"/>
          <w:numId w:val="7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Сообщить в уполномоченный орган</w:t>
      </w:r>
      <w:r>
        <w:rPr>
          <w:rFonts w:ascii="Calibri" w:cs="Calibri" w:eastAsia="Calibri" w:hAnsi="Calibri"/>
        </w:rPr>
        <w:t xml:space="preserve"> — Этого требует закон «О кибербезопасности» (ЗРУ-764)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Восстанавливать из отключённой копии — только после того, как ИТ-служба подтвердит, что злоумышленник удалён из сети. Повесьте этот порядок рядом с телефоном дежурного администратора.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Закон «О кибербезопасности»: что он требует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ЗАКОН · УЗБЕКИСТАН · 2022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ЗРУ-764</w:t>
            </w:r>
            <w:r>
              <w:rPr>
                <w:rFonts w:ascii="Calibri" w:cs="Calibri" w:eastAsia="Calibri" w:hAnsi="Calibri"/>
                <w:color w:val="0B1F1E"/>
              </w:rPr>
              <w:t xml:space="preserve">   в силе с 17.07.2022; уполномоченный орган — СГБ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Здравоохранение названо среди сфер критической информационной инфраструктуры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Об инцидентах кибербезопасности нужно сообщать уполномоченному органу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Канал и порядок сообщения выясните заранее — у вышестоящего органа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Атака — не внутреннее дело клиники: о ней сообщают, а ответственного назначают заранее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lex.uz · ZRU-764, 15.04.2022  [29]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Уполномоченный орган по закону — Служба государственной безопасности. Практический канал и сроки сообщения для клиник уточните заранее у вышестоящего органа здравоохранения — не в день атаки.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Итоговый тест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5 вопросов для самопроверки. Ответ и пояснение — сразу после каждого вопроса.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Врач открыл результат анализа в МИС. Где на самом деле хранится этот результат?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В памяти телефона или компьютера врача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В базе данных на сервере; экран лишь показывает ответ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В браузере, пока открыта вкладка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У интернет-провайдера клиники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B — В базе данных на сервере; экран лишь показывает ответ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Клиент (телефон, браузер) отправляет запрос, сервер берёт данные из базы и возвращает ответ. В телефоне данные не хранятся.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Кухня и кладовая находятся не у гостя.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Какие данные с 27.03.2026 по закону обязательно хранить только в Узбекистане?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Все персональные данные граждан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Только паспортные данные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Только данные государственных служащих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Биометрические, генетические и данные абонентов связи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D — Биометрические, генетические и данные абонентов связи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ЗРУ-1125 изменил правило 2021 года. Но данные о здоровье — особая категория и врачебная тайна: данные пациентов — только в МИС.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Первый вариант — прежнее правило 2021 года, оно больше не действует.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Из таблицы удалили ФИО и MED-ID. Что ещё может выдать пациента?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Редкий диагноз у жителя небольшого района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Число посещений отделения за месяц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Код МКБ распространённой болезни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Название отделения, где лечился пациент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A — Редкий диагноз у жителя небольшого района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Редкая болезнь в небольшом районе указывает на одного человека. Выдают и дата рождения, адрес, телефон, описания в примечаниях.</w:t>
            </w:r>
          </w:p>
        </w:tc>
      </w:tr>
    </w:tbl>
    <w:p>
      <w:pPr>
        <w:pStyle w:val="Small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В таблице закупок по ошибке изменили данные. Где восстановить вчерашний вариант?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В корзине Google Диска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Попросить всех прислать свои копии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Файл → История версий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Кнопкой «Назад» в браузере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C — Файл → История версий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История версий хранит прежние состояния файла и показывает, кто что изменил. Корзина — только для удалённых файлов.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Корзина — частая ошибка: файл не удалён, он изменён.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Шифровальщик зашифровал серверы клиники. Какая копия поможет восстановить данные?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Копия на диске, всегда подключённом к серверу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Копия, которая хранится отдельно и отключена от сети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Копия в общей папке на том же сервере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Копия на компьютере главного врача в той же сети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B — Копия, которая хранится отдельно и отключена от сети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Шифровальщик шифрует всё, до чего дотянется по сети. Сохраняется копия вне сети — правило 3-2-1.</w:t>
            </w:r>
          </w:p>
        </w:tc>
      </w:tr>
    </w:tbl>
    <w:p>
      <w:pPr>
        <w:pStyle w:val="Small"/>
        <w:spacing w:after="100" w:before="0"/>
      </w:pP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Источники</w:t>
      </w:r>
    </w:p>
    <w:p>
      <w:pPr>
        <w:spacing w:after="160"/>
      </w:pPr>
      <w:r>
        <w:rPr>
          <w:rFonts w:ascii="Calibri" w:cs="Calibri" w:eastAsia="Calibri" w:hAnsi="Calibri"/>
          <w:color w:val="2E4A47"/>
        </w:rPr>
        <w:t xml:space="preserve">Публикации и документы, на которые опираются цифры и примеры модуля. Ссылки проверены 2 октября 2026 года.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MDN Web Docs, Client-Server overview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https://developer.mozilla.org/en-US/docs/Learn_web_development/Extensions/Server-side/First_steps/Client-Server_overview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MDN Web Docs, API (glossary)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https://developer.mozilla.org/en-US/docs/Glossary/API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MDN Web Docs, HTTPS (glossary)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https://developer.mozilla.org/en-US/docs/Glossary/HTTPS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Google Cloud, Default encryption at rest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https://docs.cloud.google.com/docs/security/encryption/default-encryption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Google, Data center locations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https://datacenters.google/locations/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Google Workspace Admin Help, Choose a geographic location for your data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https://knowledge.workspace.google.com/admin/compliance/choose-a-geographic-location-for-your-data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President of the Republic of Uzbekistan, unified e-government data-processing centre (Zangiata), 2022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https://president.uz/en/lists/view/5463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Law ZRU-547 «On personal data» and ZRU-1125 of 26.03.2026 (lex.uz); gazeta.uz, 2026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https://lex.uz/docs/8104580?ONDATE=27.03.2026+00 ; https://lex.uz/docs/4396428 ; https://www.gazeta.uz/ru/2026/03/27/personal-data/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ITTS, review of the amended personal-data law, 2026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https://itts.uz/news/pdn_local_review1/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Google Docs Editors Help, anonymous viewers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https://support.google.com/docs/answer/2494888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Google Docs Editors Help, editing on Android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https://support.google.com/docs/answer/6239515?hl=en&amp;co=GENIE.Platform%3DAndroid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Google Docs Editors Help, share and collaborate (up to 100 editors)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https://support.google.com/docs/answer/2494822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kun.uz, Over 12 million cyberattacks recorded in Uzbekistan in 2024 (Cybersecurity Center), 2025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https://kun.uz/en/news/2025/02/03/over-12-million-cyberattacks-recorded-in-uzbekistan-in-2024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Ponemon Institute / Proofpoint, healthcare cyber-attacks survey, 2024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https://www.proofpoint.com/us/newsroom/press-releases/third-annual-ponemon-institute-report-nearly-seven-10-healthcare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Verizon, Data Breach Investigations Report 2025, healthcare snapshot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https://www.verizon.com/business/resources/infographics/2025-dbir-healthcare-snapshot.pdf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National Audit Office (UK), Investigation: WannaCry cyber attack and the NHS, 2017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https://www.nao.org.uk/wp-content/uploads/2017/10/Investigation-WannaCry-cyber-attack-and-the-NHS.pdf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UK Parliament, written statement HCWS992 (cost of WannaCry), 2018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https://questions-statements.parliament.uk/written-statements/detail/2018-10-11/HCWS992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PwC, Conti cyber attack on the HSE: independent post-incident review, 2021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https://regmedia.co.uk/2021/12/10/ireland_hse_ransomware_exec_summary_pwc_report.pdf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HIPAA Journal; Cybersecurity Dive — Change Healthcare cyberattack, 2024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https://www.hipaajournal.com/change-healthcare-responding-to-cyberattack/ ; https://www.cybersecuritydive.com/news/change-healthcare-compromised-credentials-no-mfa/714792/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SecurityWeek, 2023; HIPAA Journal, 2026 — Geisinger / Nuance data breach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https://www.securityweek.com/former-nuance-employee-arrested-after-geisinger-data-breach-exposed-1-2-million-records/ ; https://www.hipaajournal.com/former-nuance-employee-pleads-guilty-theft-1-2-million-patient-records/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NHS England (London), Synnovis cyber attack statement, 2024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https://www.england.nhs.uk/london/synnovis-ransomware-cyber-attack/latest-media-statement-on-synnovis-cyber-attack/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Google Security Blog, How effective is basic account hygiene at preventing hijacking, 2019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https://security.googleblog.com/2019/05/new-research-how-effective-is-basic.html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UK NCSC, Three random words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https://www.ncsc.gov.uk/pdfs/news/ncsc-lifts-lid-on-three-random-words-password-logic.pdf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UK NCSC, Phishing: spot and report scam emails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https://www.ncsc.gov.uk/collection/phishing-scams/spot-scams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US HHS HC3, Social engineering attacks targeting IT help desks, 2024 (via AHA)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https://www.aha.org/cybersecurity-government-intelligence-reports/2024-04-03-hc3-tlp-clear-analyst-note-social-engineering-attacks-targeting-it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US-CERT / CISA, Data Backup Options, 2012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https://www.cisa.gov/sites/default/files/publications/data_backup_options.pdf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NIST CSRC, Glossary: least privilege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https://csrc.nist.gov/glossary/term/least_privilege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CISA, #StopRansomware Guide; Ransomware Response Checklist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https://www.cisa.gov/stopransomware/ransomware-guide ; https://www.cisa.gov/ransomware-response-checklist</w:t>
      </w:r>
    </w:p>
    <w:p>
      <w:pPr>
        <w:pStyle w:val="ListParagraph"/>
        <w:numPr>
          <w:ilvl w:val="0"/>
          <w:numId w:val="8"/>
        </w:numPr>
        <w:spacing w:after="80"/>
      </w:pPr>
      <w:r>
        <w:rPr>
          <w:rFonts w:ascii="Calibri" w:cs="Calibri" w:eastAsia="Calibri" w:hAnsi="Calibri"/>
        </w:rPr>
        <w:t xml:space="preserve">Law ZRU-764 «On cybersecurity», 15.04.2022 (lex.uz)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https://lex.uz/ru/docs/5960609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A7F7C"/>
        <w:sz w:val="17"/>
        <w:szCs w:val="17"/>
      </w:rPr>
      <w:t xml:space="preserve">WIUT · 2026   ·   </w:t>
    </w:r>
    <w:r>
      <w:rPr>
        <w:rFonts w:ascii="Calibri" w:cs="Calibri" w:eastAsia="Calibri" w:hAnsi="Calibri"/>
        <w:color w:val="6A7F7C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6E4" w:sz="4" w:space="4"/>
      </w:pBdr>
      <w:jc w:val="right"/>
    </w:pPr>
    <w:r>
      <w:rPr>
        <w:rFonts w:ascii="Calibri" w:cs="Calibri" w:eastAsia="Calibri" w:hAnsi="Calibri"/>
        <w:color w:val="6A7F7C"/>
        <w:sz w:val="17"/>
        <w:szCs w:val="17"/>
      </w:rPr>
      <w:t xml:space="preserve">Модуль 2 · Обмен медицинскими данными: Google Диск, Документы и Таблицы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Calibri" w:cs="Calibri" w:eastAsia="Calibri" w:hAnsi="Calibri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54" w:hanging="284"/>
      </w:pPr>
      <w:rPr>
        <w:color w:val="0F8B7E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4" w:hanging="340"/>
      </w:pPr>
      <w:rPr>
        <w:b/>
        <w:bCs/>
        <w:color w:val="0A645C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4" w:hanging="45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F1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60" w:before="240" w:line="264"/>
      <w:outlineLvl w:val="0"/>
    </w:pPr>
    <w:rPr>
      <w:rFonts w:ascii="Calibri" w:cs="Calibri" w:eastAsia="Calibri" w:hAnsi="Calibri"/>
      <w:b/>
      <w:bCs/>
      <w:color w:val="0F8B7E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320" w:line="264"/>
      <w:outlineLvl w:val="1"/>
    </w:pPr>
    <w:rPr>
      <w:rFonts w:ascii="Calibri" w:cs="Calibri" w:eastAsia="Calibri" w:hAnsi="Calibri"/>
      <w:b/>
      <w:bCs/>
      <w:color w:val="0F8B7E"/>
      <w:sz w:val="28"/>
      <w:szCs w:val="28"/>
    </w:rPr>
  </w:style>
  <w:style w:type="paragraph" w:styleId="Small">
    <w:name w:val="Small"/>
    <w:basedOn w:val="Normal"/>
    <w:pPr>
      <w:spacing w:after="0" w:line="240"/>
    </w:pPr>
    <w:rPr>
      <w:sz w:val="8"/>
      <w:szCs w:val="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ef753c7e5933312578799084a97675b820d12708.png"/><Relationship Id="rId12" Type="http://schemas.openxmlformats.org/officeDocument/2006/relationships/image" Target="media/0f487a4f36a3466c5aadd8716335c2ca366eb876.png"/><Relationship Id="rId13" Type="http://schemas.openxmlformats.org/officeDocument/2006/relationships/image" Target="media/4dd5e0e82d9d4ec9e421d19b17a0fd08014e40da.png"/><Relationship Id="rId14" Type="http://schemas.openxmlformats.org/officeDocument/2006/relationships/image" Target="media/9ee9c571817e898fd8196127e35da46ff42664a6.png"/><Relationship Id="rId15" Type="http://schemas.openxmlformats.org/officeDocument/2006/relationships/image" Target="media/e174e6750b6d7edbf135c02fa7c597da0ee89f23.png"/><Relationship Id="rId16" Type="http://schemas.openxmlformats.org/officeDocument/2006/relationships/image" Target="media/e0952fa6b6614008764ed2ad1246d9056416fbd4.png"/><Relationship Id="rId17" Type="http://schemas.openxmlformats.org/officeDocument/2006/relationships/image" Target="media/6cb43afc6f7bf9e9eea5f50ab0048da688c39045.png"/><Relationship Id="rId18" Type="http://schemas.openxmlformats.org/officeDocument/2006/relationships/image" Target="media/aec69943e18a84bd5082889fe612653ceef6771b.png"/><Relationship Id="rId19" Type="http://schemas.openxmlformats.org/officeDocument/2006/relationships/image" Target="media/ea37301e4cd057ad461a2a108121fd7e120af1ae.png"/><Relationship Id="rId20" Type="http://schemas.openxmlformats.org/officeDocument/2006/relationships/image" Target="media/33087a1d7004d62957abea0f3d8e338b59eb6bd6.png"/><Relationship Id="rId21" Type="http://schemas.openxmlformats.org/officeDocument/2006/relationships/image" Target="media/7d42ae1ece2f4f2c9bb25d528387041e13384188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2. Обмен медицинскими данными: Google Диск, Документы и Таблицы — Конспект для слушателей</dc:title>
  <dc:creator>Шохрух Султанов</dc:creator>
  <dc:description>Как передаются данные, где их хранить, совместная работа и кибербезопасность</dc:description>
  <cp:lastModifiedBy>Un-named</cp:lastModifiedBy>
  <cp:revision>1</cp:revision>
  <dcterms:created xsi:type="dcterms:W3CDTF">2026-10-02T11:06:32.500Z</dcterms:created>
  <dcterms:modified xsi:type="dcterms:W3CDTF">2026-10-02T11:06:32.500Z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